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7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83"/>
        <w:gridCol w:w="2825"/>
      </w:tblGrid>
      <w:tr w:rsidR="00652997" w:rsidRPr="006B03D8" w:rsidTr="006B03D8">
        <w:trPr>
          <w:trHeight w:hRule="exact" w:val="970"/>
        </w:trPr>
        <w:tc>
          <w:tcPr>
            <w:tcW w:w="4383" w:type="dxa"/>
          </w:tcPr>
          <w:p w:rsidR="00652997" w:rsidRPr="006B03D8" w:rsidRDefault="00652997" w:rsidP="009D40C1">
            <w:pPr>
              <w:pStyle w:val="Mottagare"/>
            </w:pPr>
            <w:bookmarkStart w:id="0" w:name="xxAddressRecipient"/>
            <w:bookmarkEnd w:id="0"/>
          </w:p>
        </w:tc>
        <w:tc>
          <w:tcPr>
            <w:tcW w:w="2825" w:type="dxa"/>
          </w:tcPr>
          <w:p w:rsidR="006B03D8" w:rsidRPr="006B03D8" w:rsidRDefault="0040611B" w:rsidP="006B03D8">
            <w:pPr>
              <w:pStyle w:val="Sidhuvud"/>
            </w:pPr>
            <w:bookmarkStart w:id="1" w:name="xxDokumentinfo"/>
            <w:bookmarkEnd w:id="1"/>
            <w:r>
              <w:t>2017-10-25</w:t>
            </w:r>
          </w:p>
          <w:p w:rsidR="006B03D8" w:rsidRPr="006B03D8" w:rsidRDefault="006B03D8" w:rsidP="006B03D8">
            <w:pPr>
              <w:pStyle w:val="Sidhuvud"/>
            </w:pPr>
          </w:p>
        </w:tc>
      </w:tr>
      <w:tr w:rsidR="00652997" w:rsidRPr="006B03D8" w:rsidTr="006B03D8">
        <w:trPr>
          <w:trHeight w:hRule="exact" w:val="148"/>
        </w:trPr>
        <w:tc>
          <w:tcPr>
            <w:tcW w:w="4383" w:type="dxa"/>
          </w:tcPr>
          <w:p w:rsidR="00652997" w:rsidRPr="006B03D8" w:rsidRDefault="00652997" w:rsidP="00781A85"/>
        </w:tc>
        <w:tc>
          <w:tcPr>
            <w:tcW w:w="2825" w:type="dxa"/>
          </w:tcPr>
          <w:p w:rsidR="00652997" w:rsidRPr="006B03D8" w:rsidRDefault="00652997" w:rsidP="00781A85"/>
        </w:tc>
      </w:tr>
    </w:tbl>
    <w:p w:rsidR="009B0ABD" w:rsidRDefault="009B0ABD" w:rsidP="009B0ABD">
      <w:pPr>
        <w:pStyle w:val="Rubrik1"/>
      </w:pPr>
      <w:r>
        <w:t>Vägledning för ansökan om tillstånd till annan plats</w:t>
      </w:r>
      <w:r>
        <w:softHyphen/>
        <w:t>fördelning och alternativt urval</w:t>
      </w:r>
    </w:p>
    <w:p w:rsidR="009B0ABD" w:rsidRPr="005C1D16" w:rsidRDefault="009B0ABD" w:rsidP="005C1D16">
      <w:pPr>
        <w:pStyle w:val="Rubrik2"/>
      </w:pPr>
      <w:r w:rsidRPr="005C1D16">
        <w:t>Bakgrund</w:t>
      </w:r>
    </w:p>
    <w:p w:rsidR="009B0ABD" w:rsidRPr="005C1D16" w:rsidRDefault="009B0ABD" w:rsidP="00EC3125">
      <w:r w:rsidRPr="005C1D16">
        <w:t>Regeringen bemyndigar i 7 kap. 15 § högskoleförordningen (1993:100) Universitets- och högskolerådet att, om det finns särskilda skäl, medge att en högskola till en viss utbildning som vänder sig till nybörjare får göra en annan platsfördelning än vad som framgår av 7 kap. 13 § och fördela platserna på grundval av någon eller några av de urvals</w:t>
      </w:r>
      <w:r w:rsidRPr="005C1D16">
        <w:softHyphen/>
        <w:t xml:space="preserve">grunder som anges i 7 kap. 12 § högskoleförordningen (se nedan under avsnittet om Bestämmelser om urval). </w:t>
      </w:r>
    </w:p>
    <w:p w:rsidR="009B0ABD" w:rsidRPr="005C1D16" w:rsidRDefault="009B0ABD" w:rsidP="00EC3125">
      <w:r w:rsidRPr="005C1D16">
        <w:t>Universitets- och högskolerådet tolkar bestämmels</w:t>
      </w:r>
      <w:r w:rsidR="003779CD">
        <w:t>en i HF 7 kap. 15 § som att råd</w:t>
      </w:r>
      <w:r w:rsidRPr="005C1D16">
        <w:t>et kan medge en annan platsfördelning än vad som sägs i 13 §. Om ett lärosäte vill använda urvalsgrunder som anges i 7 kap. 23 § (se avsnittet Bestämmelserna om urval i högskoleförordningen nedan) till mer än en tredjedel av platserna på</w:t>
      </w:r>
      <w:r w:rsidR="003779CD">
        <w:t xml:space="preserve"> en viss utbildning, så ska råd</w:t>
      </w:r>
      <w:r w:rsidRPr="005C1D16">
        <w:t xml:space="preserve">et också pröva de urvalsgrunder som ska användas. Se vidare under avsnittet Regeringens intentioner nedan.  </w:t>
      </w:r>
    </w:p>
    <w:p w:rsidR="009B0ABD" w:rsidRPr="005C1D16" w:rsidRDefault="009B0ABD" w:rsidP="00EC3125">
      <w:r w:rsidRPr="005C1D16">
        <w:t>Denna vägledning syftar till att ge lärosätena stöd till att utarbeta sina ansökningar till Universitets- och högskolerådet.</w:t>
      </w:r>
    </w:p>
    <w:p w:rsidR="009B0ABD" w:rsidRPr="003779CD" w:rsidRDefault="009B0ABD" w:rsidP="003779CD">
      <w:pPr>
        <w:pStyle w:val="Rubrik2"/>
      </w:pPr>
      <w:r w:rsidRPr="003779CD">
        <w:t>Hur man ansöker om tillstånd</w:t>
      </w:r>
    </w:p>
    <w:p w:rsidR="009B0ABD" w:rsidRPr="003779CD" w:rsidRDefault="009B0ABD" w:rsidP="00EC3125">
      <w:r w:rsidRPr="003779CD">
        <w:t>Universitets- och högskolerådet har infört</w:t>
      </w:r>
      <w:r w:rsidR="003779CD">
        <w:t xml:space="preserve"> ett elektroniskt ären</w:t>
      </w:r>
      <w:r w:rsidRPr="003779CD">
        <w:t>dehanteringssystem för ansökningar om annan platsfördelning och alternativt urval. Lärosä</w:t>
      </w:r>
      <w:r w:rsidRPr="003779CD">
        <w:softHyphen/>
        <w:t>tena bör använda det webbformulär som är kopplat till ärendehanteringssystemet och bifoga ansökan oc</w:t>
      </w:r>
      <w:r w:rsidR="003779CD">
        <w:t xml:space="preserve">h övriga dokument som bilagor. </w:t>
      </w:r>
    </w:p>
    <w:p w:rsidR="009B0ABD" w:rsidRPr="003779CD" w:rsidRDefault="009B0ABD" w:rsidP="00EC3125">
      <w:pPr>
        <w:rPr>
          <w:rFonts w:cs="Times New Roman"/>
          <w:b/>
          <w:bCs/>
        </w:rPr>
      </w:pPr>
      <w:r w:rsidRPr="003779CD">
        <w:rPr>
          <w:rFonts w:cs="Times New Roman"/>
        </w:rPr>
        <w:t xml:space="preserve">Information om tillståndsgivningen och webbformuläret finns på Universitets- och högskolerådets webbplats www.uhr.se.  </w:t>
      </w:r>
    </w:p>
    <w:p w:rsidR="009B0ABD" w:rsidRPr="003779CD" w:rsidRDefault="009B0ABD" w:rsidP="003779CD">
      <w:pPr>
        <w:pStyle w:val="Rubrik3"/>
      </w:pPr>
      <w:r w:rsidRPr="003779CD">
        <w:t>Tidpunkt för ansökan</w:t>
      </w:r>
    </w:p>
    <w:p w:rsidR="009B0ABD" w:rsidRPr="003779CD" w:rsidRDefault="009B0ABD" w:rsidP="00EC3125">
      <w:r w:rsidRPr="003779CD">
        <w:t>Det är Universitets- och högskolerådets strävan att de urvalsinstrument som används ska vara väl kända för de sökande i god tid före</w:t>
      </w:r>
      <w:r w:rsidR="003779CD">
        <w:t xml:space="preserve"> sista anmäl</w:t>
      </w:r>
      <w:r w:rsidRPr="003779CD">
        <w:t>ningsdag till universitet och hög</w:t>
      </w:r>
      <w:r w:rsidRPr="003779CD">
        <w:softHyphen/>
        <w:t>skolor. Lärosätet behöver i planeringen av arbetet med en ansökan till Universitets- och högskolerådet om annan platsfördelning, ta hänsyn till rådets handläggningstid. Normal handläggningstid är 6-8 veckor, men tiden till beslut kan vara längre eller kortare beroende på ansökans kvalitet. I tidsutrymmet ingår tid för Universitets- och högskolerådet att handlägga och fatta beslut om ansökan. Om en ansökan som inkommer till Universitets- och högskolerådets inte kompletteras på ett tillfredsställande sätt för att ett beslut om tillstånd ska kunna fattas vid en rimlig tidpunk</w:t>
      </w:r>
      <w:r w:rsidR="003779CD">
        <w:t>t i förhållande till sista anmäl</w:t>
      </w:r>
      <w:r w:rsidRPr="003779CD">
        <w:t>nings</w:t>
      </w:r>
      <w:r w:rsidRPr="003779CD">
        <w:softHyphen/>
        <w:t xml:space="preserve">dag till högskolan, kan Universitets- och högskolerådet fatta beslut om avslag.  </w:t>
      </w:r>
    </w:p>
    <w:p w:rsidR="009B0ABD" w:rsidRPr="003779CD" w:rsidRDefault="009B0ABD" w:rsidP="003779CD">
      <w:pPr>
        <w:pStyle w:val="Rubrik2"/>
      </w:pPr>
      <w:r w:rsidRPr="003779CD">
        <w:lastRenderedPageBreak/>
        <w:t xml:space="preserve">Innehållet i ansökan  </w:t>
      </w:r>
    </w:p>
    <w:p w:rsidR="009B0ABD" w:rsidRPr="003779CD" w:rsidRDefault="009B0ABD" w:rsidP="00EC3125">
      <w:r w:rsidRPr="003779CD">
        <w:t xml:space="preserve">Nedan listas vad som bör finnas med i en ansökan om att få använda en annan platsfördelning än vad som framgår av högskoleförordningen. Om en ansökan inte är fullständig får lärosätet möjligheter att komplettera. Om Universitets- och högskolerådet därefter anser att det inte finns tillräcklig grund för att fatta ett beslut om tillstånd avslås ansökan. </w:t>
      </w:r>
    </w:p>
    <w:p w:rsidR="009B0ABD" w:rsidRPr="003779CD" w:rsidRDefault="009B0ABD" w:rsidP="00EC3125">
      <w:r w:rsidRPr="003779CD">
        <w:t xml:space="preserve">En ansökan behöver innehålla följande delar för att Universitets- och högskolerådet ska kunna ta ställning till den:  </w:t>
      </w:r>
    </w:p>
    <w:p w:rsidR="009B0ABD" w:rsidRPr="00911B56" w:rsidRDefault="009B0ABD" w:rsidP="009B0ABD">
      <w:pPr>
        <w:pStyle w:val="Rubrik3"/>
      </w:pPr>
      <w:r>
        <w:t>Basuppgifter</w:t>
      </w:r>
    </w:p>
    <w:p w:rsidR="009B0ABD" w:rsidRDefault="009B0ABD" w:rsidP="009B0ABD">
      <w:pPr>
        <w:pStyle w:val="Punktlista"/>
        <w:numPr>
          <w:ilvl w:val="0"/>
          <w:numId w:val="23"/>
        </w:numPr>
        <w:spacing w:after="0" w:line="300" w:lineRule="exact"/>
        <w:ind w:right="567"/>
        <w:contextualSpacing w:val="0"/>
      </w:pPr>
      <w:r w:rsidRPr="00911B56">
        <w:rPr>
          <w:i/>
        </w:rPr>
        <w:t>Rektors underskrift</w:t>
      </w:r>
      <w:r>
        <w:t xml:space="preserve">. </w:t>
      </w:r>
      <w:r w:rsidRPr="00721F34">
        <w:t xml:space="preserve">Om uppgiften har delegerats till någon annan </w:t>
      </w:r>
      <w:r>
        <w:t>bör</w:t>
      </w:r>
      <w:r w:rsidRPr="00721F34">
        <w:t xml:space="preserve"> detta framgå. </w:t>
      </w:r>
    </w:p>
    <w:p w:rsidR="009B0ABD" w:rsidRPr="00843D5C" w:rsidRDefault="009B0ABD" w:rsidP="009B0ABD">
      <w:pPr>
        <w:pStyle w:val="Punktlista"/>
        <w:numPr>
          <w:ilvl w:val="0"/>
          <w:numId w:val="23"/>
        </w:numPr>
        <w:spacing w:after="0" w:line="300" w:lineRule="exact"/>
        <w:ind w:right="567"/>
        <w:contextualSpacing w:val="0"/>
      </w:pPr>
      <w:r>
        <w:rPr>
          <w:i/>
        </w:rPr>
        <w:t xml:space="preserve">Kontaktuppgifter </w:t>
      </w:r>
      <w:r w:rsidRPr="00911B56">
        <w:t>till kontaktpersonen för ansökan.</w:t>
      </w:r>
      <w:r>
        <w:t xml:space="preserve"> </w:t>
      </w:r>
    </w:p>
    <w:p w:rsidR="009B0ABD" w:rsidRDefault="009B0ABD" w:rsidP="009B0ABD">
      <w:pPr>
        <w:pStyle w:val="Punktlista"/>
        <w:numPr>
          <w:ilvl w:val="0"/>
          <w:numId w:val="23"/>
        </w:numPr>
        <w:spacing w:after="0" w:line="300" w:lineRule="exact"/>
        <w:ind w:right="567"/>
        <w:contextualSpacing w:val="0"/>
      </w:pPr>
      <w:r w:rsidRPr="00911B56">
        <w:t xml:space="preserve">En </w:t>
      </w:r>
      <w:r w:rsidRPr="001219C9">
        <w:rPr>
          <w:i/>
        </w:rPr>
        <w:t>kortfattad beskrivning</w:t>
      </w:r>
      <w:r w:rsidRPr="00911B56">
        <w:t xml:space="preserve"> av utbildningen</w:t>
      </w:r>
      <w:r>
        <w:t xml:space="preserve"> samt utbildningsplan. </w:t>
      </w:r>
    </w:p>
    <w:p w:rsidR="009B0ABD" w:rsidRDefault="009B0ABD" w:rsidP="009B0ABD">
      <w:pPr>
        <w:pStyle w:val="Punktlista"/>
        <w:numPr>
          <w:ilvl w:val="0"/>
          <w:numId w:val="23"/>
        </w:numPr>
        <w:spacing w:after="0" w:line="300" w:lineRule="exact"/>
        <w:ind w:right="567"/>
        <w:contextualSpacing w:val="0"/>
      </w:pPr>
      <w:r w:rsidRPr="001219C9">
        <w:t>Önskad platsfördelning</w:t>
      </w:r>
      <w:r>
        <w:t xml:space="preserve">. </w:t>
      </w:r>
    </w:p>
    <w:p w:rsidR="009B0ABD" w:rsidRDefault="009B0ABD" w:rsidP="009B0ABD">
      <w:pPr>
        <w:pStyle w:val="Rubrik3"/>
      </w:pPr>
      <w:r>
        <w:t>Lärosätets beskrivning och motivering</w:t>
      </w:r>
    </w:p>
    <w:p w:rsidR="009B0ABD" w:rsidRDefault="009B0ABD" w:rsidP="00EC3125">
      <w:r w:rsidRPr="00A878E8">
        <w:rPr>
          <w:iCs/>
        </w:rPr>
        <w:t>En motivering till önskad</w:t>
      </w:r>
      <w:r>
        <w:rPr>
          <w:i/>
          <w:iCs/>
        </w:rPr>
        <w:t xml:space="preserve"> platsfördelning. </w:t>
      </w:r>
      <w:r w:rsidRPr="00721F34">
        <w:t xml:space="preserve">I ansökan </w:t>
      </w:r>
      <w:r>
        <w:t>bör</w:t>
      </w:r>
      <w:r w:rsidR="0040611B">
        <w:t xml:space="preserve"> lärosätet beskriva </w:t>
      </w:r>
      <w:r>
        <w:t xml:space="preserve">platsfördelningen i sin helhet, dvs. mellan de tre urvalsgrupperna betyg, högskoleprov och alternativt urval samt motivera varför man vill </w:t>
      </w:r>
      <w:r w:rsidRPr="00721F34">
        <w:t xml:space="preserve">använda </w:t>
      </w:r>
      <w:r>
        <w:t>den angivna platsfördelningen.</w:t>
      </w:r>
    </w:p>
    <w:p w:rsidR="003779CD" w:rsidRDefault="007466E5" w:rsidP="00EC3125">
      <w:r>
        <w:t xml:space="preserve">För de </w:t>
      </w:r>
      <w:r w:rsidR="00A878E8">
        <w:t xml:space="preserve">fall lärosätet vill använda en </w:t>
      </w:r>
      <w:r w:rsidR="00A878E8" w:rsidRPr="00A878E8">
        <w:rPr>
          <w:i/>
        </w:rPr>
        <w:t>annan urvalsgrund</w:t>
      </w:r>
      <w:r w:rsidR="00A878E8">
        <w:t xml:space="preserve"> för mer än en tredjedel av platserna ska ansökan innehålla en motivering av varför</w:t>
      </w:r>
      <w:r w:rsidR="0040611B">
        <w:t xml:space="preserve"> det föreslagna urvalsinstrumentet ger relevant information om de sökande till utbildningen som inte betyg och högskoleprov kan ge. Innehållet i utbildningen ska också motivera att det önskade instrumentet används</w:t>
      </w:r>
    </w:p>
    <w:p w:rsidR="009B0ABD" w:rsidRPr="003779CD" w:rsidRDefault="009B0ABD" w:rsidP="00EC3125">
      <w:pPr>
        <w:rPr>
          <w:rFonts w:asciiTheme="minorHAnsi" w:hAnsiTheme="minorHAnsi"/>
          <w:szCs w:val="20"/>
        </w:rPr>
      </w:pPr>
      <w:r w:rsidRPr="003779CD">
        <w:rPr>
          <w:rFonts w:asciiTheme="minorHAnsi" w:hAnsiTheme="minorHAnsi"/>
          <w:szCs w:val="20"/>
        </w:rPr>
        <w:t>En grundläg</w:t>
      </w:r>
      <w:r w:rsidRPr="003779CD">
        <w:rPr>
          <w:rFonts w:asciiTheme="minorHAnsi" w:hAnsiTheme="minorHAnsi"/>
          <w:szCs w:val="20"/>
        </w:rPr>
        <w:softHyphen/>
        <w:t>gande förutsättning för rättssäkerheten är också att behörighets</w:t>
      </w:r>
      <w:r w:rsidRPr="003779CD">
        <w:rPr>
          <w:rFonts w:asciiTheme="minorHAnsi" w:hAnsiTheme="minorHAnsi"/>
          <w:szCs w:val="20"/>
        </w:rPr>
        <w:softHyphen/>
        <w:t>krav och urvals</w:t>
      </w:r>
      <w:r w:rsidRPr="003779CD">
        <w:rPr>
          <w:rFonts w:asciiTheme="minorHAnsi" w:hAnsiTheme="minorHAnsi"/>
          <w:szCs w:val="20"/>
        </w:rPr>
        <w:softHyphen/>
        <w:t xml:space="preserve">grunder hålls isär, eftersom vissa behörighetsbeslut går att överklaga.   </w:t>
      </w:r>
    </w:p>
    <w:p w:rsidR="009B0ABD" w:rsidRPr="007B7183" w:rsidRDefault="009B0ABD" w:rsidP="009B0ABD">
      <w:pPr>
        <w:pStyle w:val="Rubrik2"/>
        <w:rPr>
          <w:i/>
        </w:rPr>
      </w:pPr>
      <w:r w:rsidRPr="007B7183">
        <w:t xml:space="preserve">Tidsbegränsning </w:t>
      </w:r>
      <w:r>
        <w:t xml:space="preserve">av tillstånd </w:t>
      </w:r>
    </w:p>
    <w:p w:rsidR="009B0ABD" w:rsidRPr="003779CD" w:rsidRDefault="009B0ABD" w:rsidP="00EC3125">
      <w:r w:rsidRPr="003779CD">
        <w:t xml:space="preserve">Om </w:t>
      </w:r>
      <w:r w:rsidR="003779CD">
        <w:t>Universitets- och högskolerådet</w:t>
      </w:r>
      <w:r w:rsidRPr="003779CD">
        <w:t xml:space="preserve"> ger tillstånd begränsas det normalt till tre år. Inför en eventuell förlängning av tillståndet ska lärosätet följa upp effekterna och redovisa dessa i sin ansökan om förlängning. </w:t>
      </w:r>
    </w:p>
    <w:p w:rsidR="009B0ABD" w:rsidRPr="003779CD" w:rsidRDefault="009B0ABD" w:rsidP="00EC3125">
      <w:r w:rsidRPr="003779CD">
        <w:t>I uppföljningen bör lärosätet redovisa och analysera antal sökande och antagna, studenternas prestationer, studieuppehåll, studieavbrott etc. Uppgifterna om de sökande ska redovisas fördelade efter kön. Även en självvärdering av urvalsmodellen bör ingå. Om lärosätet har gjort andra upp</w:t>
      </w:r>
      <w:r w:rsidRPr="003779CD">
        <w:softHyphen/>
        <w:t xml:space="preserve">följningar och utvärderingar av det alternativa urvalet bör resultatet av dessa också redovisas.  </w:t>
      </w:r>
    </w:p>
    <w:p w:rsidR="009B0ABD" w:rsidRDefault="009B0ABD" w:rsidP="009B0ABD">
      <w:pPr>
        <w:pStyle w:val="Rubrik2"/>
      </w:pPr>
      <w:r w:rsidRPr="001219C9">
        <w:t>Om urval</w:t>
      </w:r>
    </w:p>
    <w:p w:rsidR="009B0ABD" w:rsidRPr="003779CD" w:rsidRDefault="009B0ABD" w:rsidP="00EC3125">
      <w:r w:rsidRPr="003779CD">
        <w:t>Urvalet syftar till att de mest lämpade sökande ska antas. Urvalet bör göras på ett sådant sätt att godtyckliga bedömningar minimeras. Det är därför nödvändigt att det är tydligt för den sökande på vilka grunder som urvalet görs och att de urvals</w:t>
      </w:r>
      <w:r w:rsidRPr="003779CD">
        <w:softHyphen/>
        <w:t>instrument som används är lämpade för att göra urvalet på dessa grunder. Det är viktigt att lärosätet har tydliggjort detta infö</w:t>
      </w:r>
      <w:r w:rsidR="003779CD">
        <w:t>r en ansökan till Universitets- och högskolerådet</w:t>
      </w:r>
      <w:r w:rsidRPr="003779CD">
        <w:t xml:space="preserve">. </w:t>
      </w:r>
    </w:p>
    <w:p w:rsidR="009B0ABD" w:rsidRPr="003779CD" w:rsidRDefault="009B0ABD" w:rsidP="00EC3125">
      <w:r w:rsidRPr="003779CD">
        <w:lastRenderedPageBreak/>
        <w:t xml:space="preserve">Betyg och högskoleprov är de reguljära urvalsinstrument som används. I det alternativa urvalet, som lärosätena kan besluta om, kan till exempel tester av olika slag (t.ex. praktiska, psykologiska och begåvningstester), arbetsprov och intervjuer användas. </w:t>
      </w:r>
    </w:p>
    <w:p w:rsidR="009B0ABD" w:rsidRPr="004C250E" w:rsidRDefault="009B0ABD" w:rsidP="00AE5AE0">
      <w:pPr>
        <w:pStyle w:val="Rubrik3"/>
      </w:pPr>
      <w:bookmarkStart w:id="2" w:name="_GoBack"/>
      <w:bookmarkEnd w:id="2"/>
      <w:r w:rsidRPr="004C250E">
        <w:t>Annan urvalsgrund eller annan platsfördelning</w:t>
      </w:r>
    </w:p>
    <w:p w:rsidR="009B0ABD" w:rsidRPr="004C250E" w:rsidRDefault="009B0ABD" w:rsidP="009B0ABD">
      <w:pPr>
        <w:rPr>
          <w:rFonts w:asciiTheme="minorHAnsi" w:hAnsiTheme="minorHAnsi"/>
        </w:rPr>
      </w:pPr>
      <w:r w:rsidRPr="004C250E">
        <w:rPr>
          <w:rFonts w:asciiTheme="minorHAnsi" w:hAnsiTheme="minorHAnsi"/>
        </w:rPr>
        <w:t>Om det finns särskilda skäl, får Högskoleverket medge att en högskola vid urval till en viss utbildning får tillämpa annan urvalsgrund eller göra annan platsfördelning än vad som anges i 7 kap. 12 § högskoleförordningen. Ett sådant medgivande skall avse ett eller flera bestämda antagningstillfällen.</w:t>
      </w:r>
    </w:p>
    <w:p w:rsidR="009B0ABD" w:rsidRDefault="009B0ABD" w:rsidP="00AE5AE0">
      <w:pPr>
        <w:pStyle w:val="Rubrik2"/>
      </w:pPr>
      <w:r>
        <w:t>Bestämmelserna om urval i högskoleförordningen</w:t>
      </w:r>
    </w:p>
    <w:p w:rsidR="009B0ABD" w:rsidRPr="004C250E" w:rsidRDefault="009B0ABD" w:rsidP="009B0ABD">
      <w:pPr>
        <w:pStyle w:val="Brdtext"/>
        <w:rPr>
          <w:rFonts w:asciiTheme="minorHAnsi" w:hAnsiTheme="minorHAnsi"/>
          <w:sz w:val="20"/>
          <w:szCs w:val="20"/>
        </w:rPr>
      </w:pPr>
      <w:r w:rsidRPr="004C250E">
        <w:rPr>
          <w:rFonts w:asciiTheme="minorHAnsi" w:hAnsiTheme="minorHAnsi"/>
          <w:sz w:val="20"/>
          <w:szCs w:val="20"/>
        </w:rPr>
        <w:t>I 7 kap. 12 § högskoleförordningen anges att ”vid urval skall hänsyn tas till de sökandes mer</w:t>
      </w:r>
      <w:smartTag w:uri="urn:schemas-microsoft-com:office:smarttags" w:element="PersonName">
        <w:r w:rsidRPr="004C250E">
          <w:rPr>
            <w:rFonts w:asciiTheme="minorHAnsi" w:hAnsiTheme="minorHAnsi"/>
            <w:sz w:val="20"/>
            <w:szCs w:val="20"/>
          </w:rPr>
          <w:t>it</w:t>
        </w:r>
      </w:smartTag>
      <w:r w:rsidRPr="004C250E">
        <w:rPr>
          <w:rFonts w:asciiTheme="minorHAnsi" w:hAnsiTheme="minorHAnsi"/>
          <w:sz w:val="20"/>
          <w:szCs w:val="20"/>
        </w:rPr>
        <w:t>er. Urvalsgrunder är</w:t>
      </w:r>
    </w:p>
    <w:p w:rsidR="009B0ABD" w:rsidRPr="004C250E" w:rsidRDefault="009B0ABD" w:rsidP="009B0ABD">
      <w:pPr>
        <w:pStyle w:val="Punkttextmedsiffror"/>
        <w:tabs>
          <w:tab w:val="clear" w:pos="232"/>
        </w:tabs>
        <w:rPr>
          <w:rFonts w:asciiTheme="minorHAnsi" w:hAnsiTheme="minorHAnsi"/>
          <w:sz w:val="20"/>
        </w:rPr>
      </w:pPr>
      <w:r w:rsidRPr="004C250E">
        <w:rPr>
          <w:rFonts w:asciiTheme="minorHAnsi" w:hAnsiTheme="minorHAnsi"/>
          <w:sz w:val="20"/>
        </w:rPr>
        <w:t>betyg,</w:t>
      </w:r>
    </w:p>
    <w:p w:rsidR="009B0ABD" w:rsidRPr="004C250E" w:rsidRDefault="009B0ABD" w:rsidP="009B0ABD">
      <w:pPr>
        <w:pStyle w:val="Punkttextmedsiffror"/>
        <w:tabs>
          <w:tab w:val="clear" w:pos="232"/>
        </w:tabs>
        <w:rPr>
          <w:rFonts w:asciiTheme="minorHAnsi" w:hAnsiTheme="minorHAnsi"/>
          <w:sz w:val="20"/>
        </w:rPr>
      </w:pPr>
      <w:r w:rsidRPr="004C250E">
        <w:rPr>
          <w:rFonts w:asciiTheme="minorHAnsi" w:hAnsiTheme="minorHAnsi"/>
          <w:sz w:val="20"/>
        </w:rPr>
        <w:t>resultat från högskoleprovet som avses i 20 §, och</w:t>
      </w:r>
    </w:p>
    <w:p w:rsidR="009B0ABD" w:rsidRPr="004C250E" w:rsidRDefault="009B0ABD" w:rsidP="009B0ABD">
      <w:pPr>
        <w:pStyle w:val="Punkttextmedsiffror"/>
        <w:tabs>
          <w:tab w:val="clear" w:pos="232"/>
        </w:tabs>
        <w:rPr>
          <w:rFonts w:asciiTheme="minorHAnsi" w:hAnsiTheme="minorHAnsi"/>
          <w:sz w:val="20"/>
        </w:rPr>
      </w:pPr>
      <w:r w:rsidRPr="004C250E">
        <w:rPr>
          <w:rFonts w:asciiTheme="minorHAnsi" w:hAnsiTheme="minorHAnsi"/>
          <w:sz w:val="20"/>
        </w:rPr>
        <w:t>urvalsgrunder som avses i 23 §.</w:t>
      </w:r>
    </w:p>
    <w:p w:rsidR="009B0ABD" w:rsidRPr="004C250E" w:rsidRDefault="009B0ABD" w:rsidP="009B0ABD">
      <w:pPr>
        <w:pStyle w:val="Brdtextmedindrag"/>
        <w:rPr>
          <w:rFonts w:asciiTheme="minorHAnsi" w:hAnsiTheme="minorHAnsi"/>
          <w:sz w:val="20"/>
          <w:szCs w:val="20"/>
        </w:rPr>
      </w:pPr>
      <w:r w:rsidRPr="004C250E">
        <w:rPr>
          <w:rFonts w:asciiTheme="minorHAnsi" w:hAnsiTheme="minorHAnsi"/>
          <w:sz w:val="20"/>
          <w:szCs w:val="20"/>
        </w:rPr>
        <w:t>[…]”</w:t>
      </w:r>
    </w:p>
    <w:p w:rsidR="009B0ABD" w:rsidRPr="004C250E" w:rsidRDefault="009B0ABD" w:rsidP="009B0ABD">
      <w:pPr>
        <w:pStyle w:val="Brdtextmedindrag"/>
        <w:rPr>
          <w:rFonts w:asciiTheme="minorHAnsi" w:hAnsiTheme="minorHAnsi"/>
          <w:sz w:val="20"/>
          <w:szCs w:val="20"/>
        </w:rPr>
      </w:pPr>
    </w:p>
    <w:p w:rsidR="009B0ABD" w:rsidRPr="004C250E" w:rsidRDefault="009B0ABD" w:rsidP="009B0ABD">
      <w:pPr>
        <w:pStyle w:val="Brdtext"/>
        <w:rPr>
          <w:rFonts w:asciiTheme="minorHAnsi" w:hAnsiTheme="minorHAnsi"/>
          <w:sz w:val="20"/>
          <w:szCs w:val="20"/>
        </w:rPr>
      </w:pPr>
      <w:r w:rsidRPr="004C250E">
        <w:rPr>
          <w:rFonts w:asciiTheme="minorHAnsi" w:hAnsiTheme="minorHAnsi"/>
          <w:sz w:val="20"/>
          <w:szCs w:val="20"/>
        </w:rPr>
        <w:t>Enligt 7 kap. 13 § som trädde i kraft den 1 januari 2008 får högst en tredjedel av platserna fördelas på grundval av de urvalsgrunder som hög</w:t>
      </w:r>
      <w:r w:rsidRPr="004C250E">
        <w:rPr>
          <w:rFonts w:asciiTheme="minorHAnsi" w:hAnsiTheme="minorHAnsi"/>
          <w:sz w:val="20"/>
          <w:szCs w:val="20"/>
        </w:rPr>
        <w:softHyphen/>
        <w:t xml:space="preserve">skolan själv beslutar om. </w:t>
      </w:r>
    </w:p>
    <w:p w:rsidR="009B0ABD" w:rsidRPr="004C250E" w:rsidRDefault="009B0ABD" w:rsidP="009B0ABD">
      <w:pPr>
        <w:pStyle w:val="Brdtext"/>
        <w:rPr>
          <w:rFonts w:asciiTheme="minorHAnsi" w:hAnsiTheme="minorHAnsi"/>
          <w:sz w:val="20"/>
          <w:szCs w:val="20"/>
        </w:rPr>
      </w:pPr>
    </w:p>
    <w:p w:rsidR="009B0ABD" w:rsidRPr="004C250E" w:rsidRDefault="009B0ABD" w:rsidP="009B0ABD">
      <w:pPr>
        <w:pStyle w:val="Brdtext"/>
        <w:rPr>
          <w:rFonts w:asciiTheme="minorHAnsi" w:hAnsiTheme="minorHAnsi"/>
          <w:sz w:val="20"/>
          <w:szCs w:val="20"/>
        </w:rPr>
      </w:pPr>
      <w:r w:rsidRPr="004C250E">
        <w:rPr>
          <w:rFonts w:asciiTheme="minorHAnsi" w:hAnsiTheme="minorHAnsi"/>
          <w:sz w:val="20"/>
          <w:szCs w:val="20"/>
        </w:rPr>
        <w:t>En högskola får till denna andel av platserna ”bestämma urvals</w:t>
      </w:r>
      <w:r w:rsidRPr="004C250E">
        <w:rPr>
          <w:rFonts w:asciiTheme="minorHAnsi" w:hAnsiTheme="minorHAnsi"/>
          <w:sz w:val="20"/>
          <w:szCs w:val="20"/>
        </w:rPr>
        <w:softHyphen/>
        <w:t xml:space="preserve">grunder bestående av </w:t>
      </w:r>
      <w:r w:rsidRPr="004C250E">
        <w:rPr>
          <w:rFonts w:asciiTheme="minorHAnsi" w:hAnsiTheme="minorHAnsi"/>
          <w:sz w:val="20"/>
          <w:szCs w:val="20"/>
        </w:rPr>
        <w:br/>
        <w:t xml:space="preserve">1. andra särskilda prov än högskoleprovet, </w:t>
      </w:r>
      <w:r w:rsidRPr="004C250E">
        <w:rPr>
          <w:rFonts w:asciiTheme="minorHAnsi" w:hAnsiTheme="minorHAnsi"/>
          <w:sz w:val="20"/>
          <w:szCs w:val="20"/>
        </w:rPr>
        <w:br/>
        <w:t>2. kunskap</w:t>
      </w:r>
      <w:r w:rsidRPr="004C250E">
        <w:rPr>
          <w:rFonts w:asciiTheme="minorHAnsi" w:hAnsiTheme="minorHAnsi"/>
          <w:sz w:val="20"/>
          <w:szCs w:val="20"/>
        </w:rPr>
        <w:softHyphen/>
        <w:t xml:space="preserve">er, arbetslivserfarenhet eller annan erfarenhet som är särskilt värdefull för den sökta utbildningen, och </w:t>
      </w:r>
      <w:r w:rsidRPr="004C250E">
        <w:rPr>
          <w:rFonts w:asciiTheme="minorHAnsi" w:hAnsiTheme="minorHAnsi"/>
          <w:sz w:val="20"/>
          <w:szCs w:val="20"/>
        </w:rPr>
        <w:br/>
        <w:t>3. andra för utbildningen sakliga omständigheter” (7 kap. 23 § högskoleförord</w:t>
      </w:r>
      <w:r w:rsidRPr="004C250E">
        <w:rPr>
          <w:rFonts w:asciiTheme="minorHAnsi" w:hAnsiTheme="minorHAnsi"/>
          <w:sz w:val="20"/>
          <w:szCs w:val="20"/>
        </w:rPr>
        <w:softHyphen/>
        <w:t xml:space="preserve">ningen). </w:t>
      </w:r>
      <w:r w:rsidRPr="004C250E">
        <w:rPr>
          <w:rFonts w:asciiTheme="minorHAnsi" w:hAnsiTheme="minorHAnsi"/>
          <w:sz w:val="20"/>
          <w:szCs w:val="20"/>
        </w:rPr>
        <w:br/>
      </w:r>
    </w:p>
    <w:p w:rsidR="009B0ABD" w:rsidRPr="004C250E" w:rsidRDefault="009B0ABD" w:rsidP="009B0ABD">
      <w:pPr>
        <w:pStyle w:val="Brdtext"/>
        <w:rPr>
          <w:rFonts w:asciiTheme="minorHAnsi" w:hAnsiTheme="minorHAnsi"/>
          <w:sz w:val="20"/>
          <w:szCs w:val="20"/>
        </w:rPr>
      </w:pPr>
      <w:r w:rsidRPr="004C250E">
        <w:rPr>
          <w:rFonts w:asciiTheme="minorHAnsi" w:hAnsiTheme="minorHAnsi"/>
          <w:sz w:val="20"/>
          <w:szCs w:val="20"/>
        </w:rPr>
        <w:t xml:space="preserve">I 7 kap. 15 § bemyndigar regeringen </w:t>
      </w:r>
      <w:r w:rsidR="004C250E">
        <w:rPr>
          <w:rFonts w:asciiTheme="minorHAnsi" w:hAnsiTheme="minorHAnsi"/>
          <w:sz w:val="20"/>
          <w:szCs w:val="20"/>
        </w:rPr>
        <w:t>Universitets- och högskolerådet</w:t>
      </w:r>
      <w:r w:rsidRPr="004C250E">
        <w:rPr>
          <w:rFonts w:asciiTheme="minorHAnsi" w:hAnsiTheme="minorHAnsi"/>
          <w:sz w:val="20"/>
          <w:szCs w:val="20"/>
        </w:rPr>
        <w:t xml:space="preserve"> att, om det finns särskilda skäl, medge att en högskola till en viss utbildning som vänder sig till nybörjare får göra en annan platsfördelning än vad som framgår av 7 kap. 13 § och fördela platserna på grundval av någon eller några av de urvals</w:t>
      </w:r>
      <w:r w:rsidRPr="004C250E">
        <w:rPr>
          <w:rFonts w:asciiTheme="minorHAnsi" w:hAnsiTheme="minorHAnsi"/>
          <w:sz w:val="20"/>
          <w:szCs w:val="20"/>
        </w:rPr>
        <w:softHyphen/>
        <w:t xml:space="preserve">grunder som anges i 7 kap. 12 §. </w:t>
      </w:r>
    </w:p>
    <w:p w:rsidR="009B0ABD" w:rsidRPr="004C250E" w:rsidRDefault="009B0ABD" w:rsidP="009B0ABD">
      <w:pPr>
        <w:pStyle w:val="Brdtextmedindrag"/>
        <w:rPr>
          <w:rFonts w:asciiTheme="minorHAnsi" w:hAnsiTheme="minorHAnsi"/>
          <w:sz w:val="20"/>
          <w:szCs w:val="20"/>
        </w:rPr>
      </w:pPr>
    </w:p>
    <w:p w:rsidR="006B03D8" w:rsidRPr="004C250E" w:rsidRDefault="009B0ABD" w:rsidP="004C250E">
      <w:pPr>
        <w:pStyle w:val="Brdtextmedindrag"/>
        <w:ind w:firstLine="0"/>
        <w:rPr>
          <w:rFonts w:asciiTheme="minorHAnsi" w:hAnsiTheme="minorHAnsi"/>
          <w:sz w:val="20"/>
          <w:szCs w:val="20"/>
        </w:rPr>
      </w:pPr>
      <w:r w:rsidRPr="004C250E">
        <w:rPr>
          <w:rFonts w:asciiTheme="minorHAnsi" w:hAnsiTheme="minorHAnsi"/>
          <w:sz w:val="20"/>
          <w:szCs w:val="20"/>
        </w:rPr>
        <w:t>Vid antagning till en utbildning som leder till en konstnärlig examen beslutar hög</w:t>
      </w:r>
      <w:r w:rsidRPr="004C250E">
        <w:rPr>
          <w:rFonts w:asciiTheme="minorHAnsi" w:hAnsiTheme="minorHAnsi"/>
          <w:sz w:val="20"/>
          <w:szCs w:val="20"/>
        </w:rPr>
        <w:softHyphen/>
        <w:t>skolan om de vill använda ett alternativt urval enligt 7 kap. 14 § högskoleförord</w:t>
      </w:r>
      <w:r w:rsidRPr="004C250E">
        <w:rPr>
          <w:rFonts w:asciiTheme="minorHAnsi" w:hAnsiTheme="minorHAnsi"/>
          <w:sz w:val="20"/>
          <w:szCs w:val="20"/>
        </w:rPr>
        <w:softHyphen/>
        <w:t>ningen. ”Vid antagning till en utbildning som leder till en konstnärlig examen får högskolan trots vad som anges i 13 § fördela samtliga platser på grundval av sådana andra särskilda prov som avses i 23 § 1, eventuellt i kombination med andra urvalsgrunder enligt 12 §.”</w:t>
      </w:r>
    </w:p>
    <w:sectPr w:rsidR="006B03D8" w:rsidRPr="004C250E" w:rsidSect="00B31012">
      <w:headerReference w:type="default" r:id="rId8"/>
      <w:footerReference w:type="default" r:id="rId9"/>
      <w:headerReference w:type="first" r:id="rId10"/>
      <w:footerReference w:type="first" r:id="rId11"/>
      <w:pgSz w:w="11909" w:h="16834" w:code="9"/>
      <w:pgMar w:top="2251" w:right="2835" w:bottom="1588" w:left="1985" w:header="39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5B" w:rsidRPr="00782350" w:rsidRDefault="0054765B" w:rsidP="00782350">
      <w:pPr>
        <w:pStyle w:val="Rubrik3"/>
        <w:spacing w:before="0"/>
        <w:rPr>
          <w:rFonts w:ascii="Times New Roman" w:eastAsia="Times New Roman" w:hAnsi="Times New Roman" w:cs="Times New Roman"/>
          <w:bCs w:val="0"/>
          <w:sz w:val="24"/>
        </w:rPr>
      </w:pPr>
      <w:r>
        <w:separator/>
      </w:r>
    </w:p>
  </w:endnote>
  <w:endnote w:type="continuationSeparator" w:id="0">
    <w:p w:rsidR="0054765B" w:rsidRPr="00782350" w:rsidRDefault="0054765B" w:rsidP="00782350">
      <w:pPr>
        <w:pStyle w:val="Rubrik3"/>
        <w:spacing w:before="0"/>
        <w:rPr>
          <w:rFonts w:ascii="Times New Roman" w:eastAsia="Times New Roman" w:hAnsi="Times New Roman" w:cs="Times New Roman"/>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ourier New"/>
    <w:panose1 w:val="00000000000000000000"/>
    <w:charset w:val="00"/>
    <w:family w:val="roman"/>
    <w:notTrueType/>
    <w:pitch w:val="variable"/>
    <w:sig w:usb0="00000003" w:usb1="00000000" w:usb2="00000000" w:usb3="00000000" w:csb0="00000001" w:csb1="00000000"/>
  </w:font>
  <w:font w:name="DokChampa">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6419C8" w:rsidTr="006B03D8">
      <w:tc>
        <w:tcPr>
          <w:tcW w:w="1701" w:type="dxa"/>
          <w:shd w:val="clear" w:color="auto" w:fill="auto"/>
        </w:tcPr>
        <w:p w:rsidR="006419C8" w:rsidRPr="004D648C" w:rsidRDefault="006B03D8" w:rsidP="004D648C">
          <w:pPr>
            <w:pStyle w:val="Sidfot"/>
          </w:pPr>
          <w:bookmarkStart w:id="4" w:name="xxPageNo2"/>
          <w:bookmarkEnd w:id="4"/>
          <w:r>
            <w:t xml:space="preserve">Sida </w:t>
          </w:r>
          <w:r>
            <w:fldChar w:fldCharType="begin"/>
          </w:r>
          <w:r>
            <w:instrText xml:space="preserve"> PAGE \* MERGEFORMAT </w:instrText>
          </w:r>
          <w:r>
            <w:fldChar w:fldCharType="separate"/>
          </w:r>
          <w:r w:rsidR="00EC3125">
            <w:rPr>
              <w:noProof/>
            </w:rPr>
            <w:t>3</w:t>
          </w:r>
          <w:r>
            <w:fldChar w:fldCharType="end"/>
          </w:r>
          <w:r>
            <w:t xml:space="preserve"> (</w:t>
          </w:r>
          <w:fldSimple w:instr=" NUMPAGES \* MERGEFORMAT ">
            <w:r w:rsidR="00EC3125">
              <w:rPr>
                <w:noProof/>
              </w:rPr>
              <w:t>3</w:t>
            </w:r>
          </w:fldSimple>
          <w:r>
            <w:t>)</w:t>
          </w:r>
        </w:p>
      </w:tc>
    </w:tr>
  </w:tbl>
  <w:p w:rsidR="006D5AA3" w:rsidRPr="006419C8" w:rsidRDefault="006D5AA3" w:rsidP="006419C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0E" w:rsidRDefault="00D7610E"/>
  <w:tbl>
    <w:tblPr>
      <w:tblStyle w:val="Tabellrutnt"/>
      <w:tblW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BF500C" w:rsidTr="006B03D8">
      <w:tc>
        <w:tcPr>
          <w:tcW w:w="1701" w:type="dxa"/>
          <w:shd w:val="clear" w:color="auto" w:fill="auto"/>
        </w:tcPr>
        <w:p w:rsidR="00BF500C" w:rsidRPr="004D648C" w:rsidRDefault="006B03D8" w:rsidP="004D648C">
          <w:pPr>
            <w:pStyle w:val="Sidfot"/>
          </w:pPr>
          <w:bookmarkStart w:id="7" w:name="xxPageNo1"/>
          <w:bookmarkEnd w:id="7"/>
          <w:r>
            <w:t xml:space="preserve">Sida </w:t>
          </w:r>
          <w:r>
            <w:fldChar w:fldCharType="begin"/>
          </w:r>
          <w:r>
            <w:instrText xml:space="preserve"> PAGE \* MERGEFORMAT </w:instrText>
          </w:r>
          <w:r>
            <w:fldChar w:fldCharType="separate"/>
          </w:r>
          <w:r w:rsidR="00EC3125">
            <w:rPr>
              <w:noProof/>
            </w:rPr>
            <w:t>1</w:t>
          </w:r>
          <w:r>
            <w:fldChar w:fldCharType="end"/>
          </w:r>
          <w:r>
            <w:t xml:space="preserve"> (</w:t>
          </w:r>
          <w:fldSimple w:instr=" NUMPAGES \* MERGEFORMAT ">
            <w:r w:rsidR="00EC3125">
              <w:rPr>
                <w:noProof/>
              </w:rPr>
              <w:t>3</w:t>
            </w:r>
          </w:fldSimple>
          <w:r>
            <w:t>)</w:t>
          </w:r>
        </w:p>
      </w:tc>
    </w:tr>
  </w:tbl>
  <w:p w:rsidR="006D5AA3" w:rsidRPr="00250D13" w:rsidRDefault="006D5AA3" w:rsidP="00250D13">
    <w:pPr>
      <w:pStyle w:val="Sidfot"/>
      <w:spacing w:line="24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5B" w:rsidRPr="00782350" w:rsidRDefault="0054765B" w:rsidP="00782350">
      <w:pPr>
        <w:pStyle w:val="Rubrik3"/>
        <w:spacing w:before="0"/>
        <w:rPr>
          <w:rFonts w:ascii="Times New Roman" w:eastAsia="Times New Roman" w:hAnsi="Times New Roman" w:cs="Times New Roman"/>
          <w:bCs w:val="0"/>
          <w:sz w:val="24"/>
        </w:rPr>
      </w:pPr>
      <w:r>
        <w:separator/>
      </w:r>
    </w:p>
  </w:footnote>
  <w:footnote w:type="continuationSeparator" w:id="0">
    <w:p w:rsidR="0054765B" w:rsidRPr="00782350" w:rsidRDefault="0054765B" w:rsidP="00782350">
      <w:pPr>
        <w:pStyle w:val="Rubrik3"/>
        <w:spacing w:before="0"/>
        <w:rPr>
          <w:rFonts w:ascii="Times New Roman" w:eastAsia="Times New Roman" w:hAnsi="Times New Roman" w:cs="Times New Roman"/>
          <w:bCs w:val="0"/>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A3" w:rsidRDefault="006D5AA3" w:rsidP="00B9151E">
    <w:pPr>
      <w:pStyle w:val="Sidhuvud"/>
    </w:pPr>
    <w:bookmarkStart w:id="3" w:name="xxDnr2"/>
    <w:bookmarkEnd w:id="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AA3" w:rsidRPr="00C7419F" w:rsidRDefault="006B03D8" w:rsidP="00C7419F">
    <w:pPr>
      <w:spacing w:after="0"/>
      <w:rPr>
        <w:sz w:val="2"/>
        <w:szCs w:val="2"/>
      </w:rPr>
    </w:pPr>
    <w:r>
      <w:rPr>
        <w:noProof/>
        <w:sz w:val="2"/>
        <w:szCs w:val="2"/>
      </w:rPr>
      <mc:AlternateContent>
        <mc:Choice Requires="wps">
          <w:drawing>
            <wp:anchor distT="0" distB="0" distL="0" distR="0" simplePos="0" relativeHeight="251658239" behindDoc="0" locked="1" layoutInCell="1" allowOverlap="1">
              <wp:simplePos x="0" y="0"/>
              <wp:positionH relativeFrom="page">
                <wp:posOffset>5497195</wp:posOffset>
              </wp:positionH>
              <wp:positionV relativeFrom="page">
                <wp:posOffset>287655</wp:posOffset>
              </wp:positionV>
              <wp:extent cx="1461154" cy="838985"/>
              <wp:effectExtent l="0" t="0" r="12065" b="0"/>
              <wp:wrapNone/>
              <wp:docPr id="1" name="LogotypeFirst1"/>
              <wp:cNvGraphicFramePr/>
              <a:graphic xmlns:a="http://schemas.openxmlformats.org/drawingml/2006/main">
                <a:graphicData uri="http://schemas.microsoft.com/office/word/2010/wordprocessingShape">
                  <wps:wsp>
                    <wps:cNvSpPr txBox="1"/>
                    <wps:spPr>
                      <a:xfrm>
                        <a:off x="0" y="0"/>
                        <a:ext cx="1461154" cy="83898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B03D8" w:rsidRDefault="006B03D8">
                          <w:r>
                            <w:rPr>
                              <w:noProof/>
                            </w:rPr>
                            <w:drawing>
                              <wp:inline distT="0" distB="0" distL="0" distR="0">
                                <wp:extent cx="1448435" cy="832485"/>
                                <wp:effectExtent l="0" t="0" r="0" b="5715"/>
                                <wp:docPr id="3" name="Bildobjekt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48435" cy="832485"/>
                                        </a:xfrm>
                                        <a:prstGeom prst="rect">
                                          <a:avLst/>
                                        </a:prstGeom>
                                      </pic:spPr>
                                    </pic:pic>
                                  </a:graphicData>
                                </a:graphic>
                              </wp:inline>
                            </w:drawing>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ogotypeFirst1" o:spid="_x0000_s1026" type="#_x0000_t202" style="position:absolute;margin-left:432.85pt;margin-top:22.65pt;width:115.05pt;height:66.05pt;z-index:251658239;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" filled="f" stroked="f" strokeweight=".5pt">
              <v:textbox inset="0,0,0,0">
                <w:txbxContent>
                  <w:p w:rsidR="006B03D8" w:rsidRDefault="006B03D8">
                    <w:r>
                      <w:rPr>
                        <w:noProof/>
                      </w:rPr>
                      <w:drawing>
                        <wp:inline distT="0" distB="0" distL="0" distR="0">
                          <wp:extent cx="1448435" cy="832485"/>
                          <wp:effectExtent l="0" t="0" r="0" b="5715"/>
                          <wp:docPr id="3" name="Bildobjekt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48435" cy="832485"/>
                                  </a:xfrm>
                                  <a:prstGeom prst="rect">
                                    <a:avLst/>
                                  </a:prstGeom>
                                </pic:spPr>
                              </pic:pic>
                            </a:graphicData>
                          </a:graphic>
                        </wp:inline>
                      </w:drawing>
                    </w:r>
                  </w:p>
                </w:txbxContent>
              </v:textbox>
              <w10:wrap anchorx="page" anchory="page"/>
              <w10:anchorlock/>
            </v:shape>
          </w:pict>
        </mc:Fallback>
      </mc:AlternateContent>
    </w:r>
  </w:p>
  <w:p w:rsidR="006D5AA3" w:rsidRDefault="006D5AA3">
    <w:pPr>
      <w:pStyle w:val="Sidhuvud"/>
    </w:pPr>
  </w:p>
  <w:p w:rsidR="006D5AA3" w:rsidRDefault="00F84E48">
    <w:pPr>
      <w:pStyle w:val="Sidhuvud"/>
    </w:pPr>
    <w:r>
      <w:rPr>
        <w:noProof/>
      </w:rPr>
      <mc:AlternateContent>
        <mc:Choice Requires="wps">
          <w:drawing>
            <wp:anchor distT="0" distB="0" distL="114300" distR="114300" simplePos="0" relativeHeight="251659264" behindDoc="0" locked="0" layoutInCell="1" allowOverlap="1" wp14:anchorId="3E143EDA" wp14:editId="29BC14DA">
              <wp:simplePos x="0" y="0"/>
              <wp:positionH relativeFrom="column">
                <wp:posOffset>7493000</wp:posOffset>
              </wp:positionH>
              <wp:positionV relativeFrom="paragraph">
                <wp:posOffset>912495</wp:posOffset>
              </wp:positionV>
              <wp:extent cx="1620000" cy="1800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620000" cy="180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5"/>
                          </w:tblGrid>
                          <w:tr w:rsidR="00F84E48" w:rsidTr="00F84E48">
                            <w:tc>
                              <w:tcPr>
                                <w:tcW w:w="2555" w:type="dxa"/>
                              </w:tcPr>
                              <w:p w:rsidR="00F84E48" w:rsidRDefault="006B03D8" w:rsidP="006B03D8">
                                <w:pPr>
                                  <w:pStyle w:val="Sidhuvud"/>
                                </w:pPr>
                                <w:bookmarkStart w:id="5" w:name="xxUHRAddress"/>
                                <w:bookmarkEnd w:id="5"/>
                                <w:r>
                                  <w:rPr>
                                    <w:b/>
                                  </w:rPr>
                                  <w:t>Postadress</w:t>
                                </w:r>
                              </w:p>
                              <w:p w:rsidR="006B03D8" w:rsidRDefault="006B03D8" w:rsidP="006B03D8">
                                <w:pPr>
                                  <w:pStyle w:val="Sidhuvud"/>
                                </w:pPr>
                                <w:r>
                                  <w:t>Box 45093</w:t>
                                </w:r>
                              </w:p>
                              <w:p w:rsidR="006B03D8" w:rsidRDefault="006B03D8" w:rsidP="006B03D8">
                                <w:pPr>
                                  <w:pStyle w:val="Sidhuvud"/>
                                </w:pPr>
                                <w:r>
                                  <w:t>104 30 Stockholm</w:t>
                                </w:r>
                              </w:p>
                              <w:p w:rsidR="006B03D8" w:rsidRDefault="006B03D8" w:rsidP="006B03D8">
                                <w:pPr>
                                  <w:pStyle w:val="Sidhuvud"/>
                                  <w:spacing w:before="113"/>
                                </w:pPr>
                                <w:r>
                                  <w:rPr>
                                    <w:b/>
                                  </w:rPr>
                                  <w:t>Besöksadress</w:t>
                                </w:r>
                              </w:p>
                              <w:p w:rsidR="006B03D8" w:rsidRDefault="006B03D8" w:rsidP="006B03D8">
                                <w:pPr>
                                  <w:pStyle w:val="Sidhuvud"/>
                                </w:pPr>
                                <w:r>
                                  <w:t>Wallingatan 2</w:t>
                                </w:r>
                              </w:p>
                              <w:p w:rsidR="006B03D8" w:rsidRDefault="006B03D8" w:rsidP="006B03D8">
                                <w:pPr>
                                  <w:pStyle w:val="Sidhuvud"/>
                                </w:pPr>
                                <w:r>
                                  <w:t>111 60 Stockholm</w:t>
                                </w:r>
                              </w:p>
                              <w:p w:rsidR="006B03D8" w:rsidRDefault="006B03D8" w:rsidP="006B03D8">
                                <w:pPr>
                                  <w:pStyle w:val="Sidhuvud"/>
                                  <w:spacing w:before="113"/>
                                </w:pPr>
                                <w:r>
                                  <w:rPr>
                                    <w:b/>
                                  </w:rPr>
                                  <w:t>Telefon</w:t>
                                </w:r>
                              </w:p>
                              <w:p w:rsidR="006B03D8" w:rsidRDefault="006B03D8" w:rsidP="006B03D8">
                                <w:pPr>
                                  <w:pStyle w:val="Sidhuvud"/>
                                </w:pPr>
                                <w:r>
                                  <w:t>010-470 03 00</w:t>
                                </w:r>
                              </w:p>
                              <w:p w:rsidR="006B03D8" w:rsidRDefault="006B03D8" w:rsidP="006B03D8">
                                <w:pPr>
                                  <w:pStyle w:val="Sidhuvud"/>
                                  <w:spacing w:before="113"/>
                                </w:pPr>
                                <w:r>
                                  <w:rPr>
                                    <w:b/>
                                  </w:rPr>
                                  <w:t>Org nr</w:t>
                                </w:r>
                              </w:p>
                              <w:p w:rsidR="006B03D8" w:rsidRDefault="006B03D8" w:rsidP="006B03D8">
                                <w:pPr>
                                  <w:pStyle w:val="Sidhuvud"/>
                                </w:pPr>
                                <w:r>
                                  <w:t>202100-6487</w:t>
                                </w:r>
                              </w:p>
                              <w:p w:rsidR="006B03D8" w:rsidRPr="006B03D8" w:rsidRDefault="006B03D8" w:rsidP="006B03D8">
                                <w:pPr>
                                  <w:pStyle w:val="Sidhuvud"/>
                                  <w:spacing w:before="113"/>
                                </w:pPr>
                                <w:r>
                                  <w:rPr>
                                    <w:b/>
                                  </w:rPr>
                                  <w:t>www.uhr.se</w:t>
                                </w:r>
                              </w:p>
                            </w:tc>
                          </w:tr>
                        </w:tbl>
                        <w:p w:rsidR="00F84E48" w:rsidRDefault="00F84E4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43EDA" id="Textruta 2" o:spid="_x0000_s1027" type="#_x0000_t202" style="position:absolute;margin-left:590pt;margin-top:71.85pt;width:127.5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" fillcolor="white [3201]" stroked="f" strokeweight=".5pt">
              <v:textbox inset="0,0,0,0">
                <w:txbxContent>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5"/>
                    </w:tblGrid>
                    <w:tr w:rsidR="00F84E48" w:rsidTr="00F84E48">
                      <w:tc>
                        <w:tcPr>
                          <w:tcW w:w="2555" w:type="dxa"/>
                        </w:tcPr>
                        <w:p w:rsidR="00F84E48" w:rsidRDefault="006B03D8" w:rsidP="006B03D8">
                          <w:pPr>
                            <w:pStyle w:val="Sidhuvud"/>
                          </w:pPr>
                          <w:bookmarkStart w:id="6" w:name="xxUHRAddress"/>
                          <w:bookmarkEnd w:id="6"/>
                          <w:r>
                            <w:rPr>
                              <w:b/>
                            </w:rPr>
                            <w:t>Postadress</w:t>
                          </w:r>
                        </w:p>
                        <w:p w:rsidR="006B03D8" w:rsidRDefault="006B03D8" w:rsidP="006B03D8">
                          <w:pPr>
                            <w:pStyle w:val="Sidhuvud"/>
                          </w:pPr>
                          <w:r>
                            <w:t>Box 45093</w:t>
                          </w:r>
                        </w:p>
                        <w:p w:rsidR="006B03D8" w:rsidRDefault="006B03D8" w:rsidP="006B03D8">
                          <w:pPr>
                            <w:pStyle w:val="Sidhuvud"/>
                          </w:pPr>
                          <w:r>
                            <w:t>104 30 Stockholm</w:t>
                          </w:r>
                        </w:p>
                        <w:p w:rsidR="006B03D8" w:rsidRDefault="006B03D8" w:rsidP="006B03D8">
                          <w:pPr>
                            <w:pStyle w:val="Sidhuvud"/>
                            <w:spacing w:before="113"/>
                          </w:pPr>
                          <w:r>
                            <w:rPr>
                              <w:b/>
                            </w:rPr>
                            <w:t>Besöksadress</w:t>
                          </w:r>
                        </w:p>
                        <w:p w:rsidR="006B03D8" w:rsidRDefault="006B03D8" w:rsidP="006B03D8">
                          <w:pPr>
                            <w:pStyle w:val="Sidhuvud"/>
                          </w:pPr>
                          <w:r>
                            <w:t>Wallingatan 2</w:t>
                          </w:r>
                        </w:p>
                        <w:p w:rsidR="006B03D8" w:rsidRDefault="006B03D8" w:rsidP="006B03D8">
                          <w:pPr>
                            <w:pStyle w:val="Sidhuvud"/>
                          </w:pPr>
                          <w:r>
                            <w:t>111 60 Stockholm</w:t>
                          </w:r>
                        </w:p>
                        <w:p w:rsidR="006B03D8" w:rsidRDefault="006B03D8" w:rsidP="006B03D8">
                          <w:pPr>
                            <w:pStyle w:val="Sidhuvud"/>
                            <w:spacing w:before="113"/>
                          </w:pPr>
                          <w:r>
                            <w:rPr>
                              <w:b/>
                            </w:rPr>
                            <w:t>Telefon</w:t>
                          </w:r>
                        </w:p>
                        <w:p w:rsidR="006B03D8" w:rsidRDefault="006B03D8" w:rsidP="006B03D8">
                          <w:pPr>
                            <w:pStyle w:val="Sidhuvud"/>
                          </w:pPr>
                          <w:r>
                            <w:t>010-470 03 00</w:t>
                          </w:r>
                        </w:p>
                        <w:p w:rsidR="006B03D8" w:rsidRDefault="006B03D8" w:rsidP="006B03D8">
                          <w:pPr>
                            <w:pStyle w:val="Sidhuvud"/>
                            <w:spacing w:before="113"/>
                          </w:pPr>
                          <w:r>
                            <w:rPr>
                              <w:b/>
                            </w:rPr>
                            <w:t>Org nr</w:t>
                          </w:r>
                        </w:p>
                        <w:p w:rsidR="006B03D8" w:rsidRDefault="006B03D8" w:rsidP="006B03D8">
                          <w:pPr>
                            <w:pStyle w:val="Sidhuvud"/>
                          </w:pPr>
                          <w:r>
                            <w:t>202100-6487</w:t>
                          </w:r>
                        </w:p>
                        <w:p w:rsidR="006B03D8" w:rsidRPr="006B03D8" w:rsidRDefault="006B03D8" w:rsidP="006B03D8">
                          <w:pPr>
                            <w:pStyle w:val="Sidhuvud"/>
                            <w:spacing w:before="113"/>
                          </w:pPr>
                          <w:r>
                            <w:rPr>
                              <w:b/>
                            </w:rPr>
                            <w:t>www.uhr.se</w:t>
                          </w:r>
                        </w:p>
                      </w:tc>
                    </w:tr>
                  </w:tbl>
                  <w:p w:rsidR="00F84E48" w:rsidRDefault="00F84E4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3B4995C"/>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DA2760"/>
    <w:multiLevelType w:val="multilevel"/>
    <w:tmpl w:val="7F26382E"/>
    <w:numStyleLink w:val="CompanyList"/>
  </w:abstractNum>
  <w:abstractNum w:abstractNumId="3" w15:restartNumberingAfterBreak="0">
    <w:nsid w:val="0C8617D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BB53C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5" w15:restartNumberingAfterBreak="0">
    <w:nsid w:val="15313EEA"/>
    <w:multiLevelType w:val="multilevel"/>
    <w:tmpl w:val="300A3500"/>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6" w15:restartNumberingAfterBreak="0">
    <w:nsid w:val="185A5F7A"/>
    <w:multiLevelType w:val="multilevel"/>
    <w:tmpl w:val="ED86CB02"/>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7" w15:restartNumberingAfterBreak="0">
    <w:nsid w:val="19C83202"/>
    <w:multiLevelType w:val="multilevel"/>
    <w:tmpl w:val="2D1AC8B4"/>
    <w:lvl w:ilvl="0">
      <w:start w:val="1"/>
      <w:numFmt w:val="decimal"/>
      <w:lvlRestart w:val="0"/>
      <w:lvlText w:val="%1."/>
      <w:lvlJc w:val="left"/>
      <w:pPr>
        <w:tabs>
          <w:tab w:val="num" w:pos="227"/>
        </w:tabs>
        <w:ind w:left="227" w:hanging="227"/>
      </w:pPr>
    </w:lvl>
    <w:lvl w:ilvl="1">
      <w:start w:val="1"/>
      <w:numFmt w:val="lowerLetter"/>
      <w:lvlText w:val="%2)"/>
      <w:lvlJc w:val="left"/>
      <w:pPr>
        <w:tabs>
          <w:tab w:val="num" w:pos="397"/>
        </w:tabs>
        <w:ind w:left="397" w:hanging="227"/>
      </w:pPr>
    </w:lvl>
    <w:lvl w:ilvl="2">
      <w:start w:val="1"/>
      <w:numFmt w:val="lowerRoman"/>
      <w:lvlText w:val="%3)"/>
      <w:lvlJc w:val="left"/>
      <w:pPr>
        <w:tabs>
          <w:tab w:val="num" w:pos="567"/>
        </w:tabs>
        <w:ind w:left="567" w:hanging="227"/>
      </w:pPr>
    </w:lvl>
    <w:lvl w:ilvl="3">
      <w:start w:val="1"/>
      <w:numFmt w:val="decimal"/>
      <w:lvlText w:val="%4"/>
      <w:lvlJc w:val="left"/>
      <w:pPr>
        <w:tabs>
          <w:tab w:val="num" w:pos="737"/>
        </w:tabs>
        <w:ind w:left="737" w:hanging="227"/>
      </w:p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8" w15:restartNumberingAfterBreak="0">
    <w:nsid w:val="23385F74"/>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9" w15:restartNumberingAfterBreak="0">
    <w:nsid w:val="23D71B03"/>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0" w15:restartNumberingAfterBreak="0">
    <w:nsid w:val="29B9545F"/>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11" w15:restartNumberingAfterBreak="0">
    <w:nsid w:val="361F130B"/>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2" w15:restartNumberingAfterBreak="0">
    <w:nsid w:val="375B4FAC"/>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3" w15:restartNumberingAfterBreak="0">
    <w:nsid w:val="37991FB5"/>
    <w:multiLevelType w:val="hybridMultilevel"/>
    <w:tmpl w:val="90C0BE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097635"/>
    <w:multiLevelType w:val="multilevel"/>
    <w:tmpl w:val="7F26382E"/>
    <w:styleLink w:val="CompanyList"/>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15"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B556F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F2183D"/>
    <w:multiLevelType w:val="multilevel"/>
    <w:tmpl w:val="7F26382E"/>
    <w:numStyleLink w:val="CompanyList"/>
  </w:abstractNum>
  <w:abstractNum w:abstractNumId="18" w15:restartNumberingAfterBreak="0">
    <w:nsid w:val="452E257F"/>
    <w:multiLevelType w:val="hybridMultilevel"/>
    <w:tmpl w:val="8050DD7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006C4D"/>
    <w:multiLevelType w:val="hybridMultilevel"/>
    <w:tmpl w:val="CFE40D62"/>
    <w:lvl w:ilvl="0" w:tplc="041D0001">
      <w:start w:val="1"/>
      <w:numFmt w:val="bullet"/>
      <w:lvlText w:val=""/>
      <w:lvlJc w:val="left"/>
      <w:pPr>
        <w:ind w:left="720" w:hanging="360"/>
      </w:pPr>
      <w:rPr>
        <w:rFonts w:ascii="Symbol" w:hAnsi="Symbol" w:hint="default"/>
      </w:rPr>
    </w:lvl>
    <w:lvl w:ilvl="1" w:tplc="AEF20A1A">
      <w:numFmt w:val="bullet"/>
      <w:lvlText w:val="-"/>
      <w:lvlJc w:val="left"/>
      <w:pPr>
        <w:ind w:left="1440" w:hanging="360"/>
      </w:pPr>
      <w:rPr>
        <w:rFonts w:ascii="AGaramond" w:eastAsia="Times New Roman" w:hAnsi="AGaramond"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D4418A"/>
    <w:multiLevelType w:val="multilevel"/>
    <w:tmpl w:val="7F26382E"/>
    <w:numStyleLink w:val="CompanyList"/>
  </w:abstractNum>
  <w:abstractNum w:abstractNumId="22" w15:restartNumberingAfterBreak="0">
    <w:nsid w:val="5796596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9EE595A"/>
    <w:multiLevelType w:val="hybridMultilevel"/>
    <w:tmpl w:val="2F0080EC"/>
    <w:lvl w:ilvl="0" w:tplc="EA94C852">
      <w:start w:val="1"/>
      <w:numFmt w:val="decimal"/>
      <w:pStyle w:val="Punkttextmedsiffror"/>
      <w:lvlText w:val="%1."/>
      <w:lvlJc w:val="left"/>
      <w:pPr>
        <w:tabs>
          <w:tab w:val="num" w:pos="360"/>
        </w:tabs>
        <w:ind w:left="232" w:hanging="232"/>
      </w:pPr>
      <w:rPr>
        <w:rFonts w:ascii="AGaramond" w:hAnsi="AGaramond" w:hint="default"/>
        <w:b w:val="0"/>
        <w:i w:val="0"/>
        <w:sz w:val="23"/>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15:restartNumberingAfterBreak="0">
    <w:nsid w:val="5A582F6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CE06F1"/>
    <w:multiLevelType w:val="multilevel"/>
    <w:tmpl w:val="345612FE"/>
    <w:numStyleLink w:val="CompanyListBullet"/>
  </w:abstractNum>
  <w:abstractNum w:abstractNumId="26" w15:restartNumberingAfterBreak="0">
    <w:nsid w:val="68141EE4"/>
    <w:multiLevelType w:val="hybridMultilevel"/>
    <w:tmpl w:val="283A938C"/>
    <w:lvl w:ilvl="0" w:tplc="041D0003">
      <w:start w:val="1"/>
      <w:numFmt w:val="bullet"/>
      <w:lvlText w:val="o"/>
      <w:lvlJc w:val="left"/>
      <w:pPr>
        <w:ind w:left="952" w:hanging="360"/>
      </w:pPr>
      <w:rPr>
        <w:rFonts w:ascii="Courier New" w:hAnsi="Courier New" w:cs="Courier New" w:hint="default"/>
      </w:rPr>
    </w:lvl>
    <w:lvl w:ilvl="1" w:tplc="041D0003" w:tentative="1">
      <w:start w:val="1"/>
      <w:numFmt w:val="bullet"/>
      <w:lvlText w:val="o"/>
      <w:lvlJc w:val="left"/>
      <w:pPr>
        <w:ind w:left="1672" w:hanging="360"/>
      </w:pPr>
      <w:rPr>
        <w:rFonts w:ascii="Courier New" w:hAnsi="Courier New" w:cs="Courier New" w:hint="default"/>
      </w:rPr>
    </w:lvl>
    <w:lvl w:ilvl="2" w:tplc="041D0005" w:tentative="1">
      <w:start w:val="1"/>
      <w:numFmt w:val="bullet"/>
      <w:lvlText w:val=""/>
      <w:lvlJc w:val="left"/>
      <w:pPr>
        <w:ind w:left="2392" w:hanging="360"/>
      </w:pPr>
      <w:rPr>
        <w:rFonts w:ascii="Wingdings" w:hAnsi="Wingdings" w:hint="default"/>
      </w:rPr>
    </w:lvl>
    <w:lvl w:ilvl="3" w:tplc="041D0001" w:tentative="1">
      <w:start w:val="1"/>
      <w:numFmt w:val="bullet"/>
      <w:lvlText w:val=""/>
      <w:lvlJc w:val="left"/>
      <w:pPr>
        <w:ind w:left="3112" w:hanging="360"/>
      </w:pPr>
      <w:rPr>
        <w:rFonts w:ascii="Symbol" w:hAnsi="Symbol" w:hint="default"/>
      </w:rPr>
    </w:lvl>
    <w:lvl w:ilvl="4" w:tplc="041D0003" w:tentative="1">
      <w:start w:val="1"/>
      <w:numFmt w:val="bullet"/>
      <w:lvlText w:val="o"/>
      <w:lvlJc w:val="left"/>
      <w:pPr>
        <w:ind w:left="3832" w:hanging="360"/>
      </w:pPr>
      <w:rPr>
        <w:rFonts w:ascii="Courier New" w:hAnsi="Courier New" w:cs="Courier New" w:hint="default"/>
      </w:rPr>
    </w:lvl>
    <w:lvl w:ilvl="5" w:tplc="041D0005" w:tentative="1">
      <w:start w:val="1"/>
      <w:numFmt w:val="bullet"/>
      <w:lvlText w:val=""/>
      <w:lvlJc w:val="left"/>
      <w:pPr>
        <w:ind w:left="4552" w:hanging="360"/>
      </w:pPr>
      <w:rPr>
        <w:rFonts w:ascii="Wingdings" w:hAnsi="Wingdings" w:hint="default"/>
      </w:rPr>
    </w:lvl>
    <w:lvl w:ilvl="6" w:tplc="041D0001" w:tentative="1">
      <w:start w:val="1"/>
      <w:numFmt w:val="bullet"/>
      <w:lvlText w:val=""/>
      <w:lvlJc w:val="left"/>
      <w:pPr>
        <w:ind w:left="5272" w:hanging="360"/>
      </w:pPr>
      <w:rPr>
        <w:rFonts w:ascii="Symbol" w:hAnsi="Symbol" w:hint="default"/>
      </w:rPr>
    </w:lvl>
    <w:lvl w:ilvl="7" w:tplc="041D0003" w:tentative="1">
      <w:start w:val="1"/>
      <w:numFmt w:val="bullet"/>
      <w:lvlText w:val="o"/>
      <w:lvlJc w:val="left"/>
      <w:pPr>
        <w:ind w:left="5992" w:hanging="360"/>
      </w:pPr>
      <w:rPr>
        <w:rFonts w:ascii="Courier New" w:hAnsi="Courier New" w:cs="Courier New" w:hint="default"/>
      </w:rPr>
    </w:lvl>
    <w:lvl w:ilvl="8" w:tplc="041D0005" w:tentative="1">
      <w:start w:val="1"/>
      <w:numFmt w:val="bullet"/>
      <w:lvlText w:val=""/>
      <w:lvlJc w:val="left"/>
      <w:pPr>
        <w:ind w:left="6712" w:hanging="360"/>
      </w:pPr>
      <w:rPr>
        <w:rFonts w:ascii="Wingdings" w:hAnsi="Wingdings" w:hint="default"/>
      </w:rPr>
    </w:lvl>
  </w:abstractNum>
  <w:abstractNum w:abstractNumId="27" w15:restartNumberingAfterBreak="0">
    <w:nsid w:val="6ABB4634"/>
    <w:multiLevelType w:val="multilevel"/>
    <w:tmpl w:val="345612FE"/>
    <w:styleLink w:val="CompanyListBullet"/>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28" w15:restartNumberingAfterBreak="0">
    <w:nsid w:val="797A15B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29" w15:restartNumberingAfterBreak="0">
    <w:nsid w:val="7DB42C93"/>
    <w:multiLevelType w:val="hybridMultilevel"/>
    <w:tmpl w:val="31B2F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12"/>
  </w:num>
  <w:num w:numId="6">
    <w:abstractNumId w:val="11"/>
  </w:num>
  <w:num w:numId="7">
    <w:abstractNumId w:val="28"/>
  </w:num>
  <w:num w:numId="8">
    <w:abstractNumId w:val="8"/>
  </w:num>
  <w:num w:numId="9">
    <w:abstractNumId w:val="4"/>
  </w:num>
  <w:num w:numId="10">
    <w:abstractNumId w:val="7"/>
  </w:num>
  <w:num w:numId="11">
    <w:abstractNumId w:val="5"/>
  </w:num>
  <w:num w:numId="12">
    <w:abstractNumId w:val="14"/>
  </w:num>
  <w:num w:numId="13">
    <w:abstractNumId w:val="27"/>
  </w:num>
  <w:num w:numId="14">
    <w:abstractNumId w:val="25"/>
  </w:num>
  <w:num w:numId="15">
    <w:abstractNumId w:val="17"/>
  </w:num>
  <w:num w:numId="16">
    <w:abstractNumId w:val="0"/>
  </w:num>
  <w:num w:numId="17">
    <w:abstractNumId w:val="2"/>
  </w:num>
  <w:num w:numId="18">
    <w:abstractNumId w:val="21"/>
  </w:num>
  <w:num w:numId="19">
    <w:abstractNumId w:val="26"/>
  </w:num>
  <w:num w:numId="20">
    <w:abstractNumId w:val="19"/>
  </w:num>
  <w:num w:numId="21">
    <w:abstractNumId w:val="29"/>
  </w:num>
  <w:num w:numId="22">
    <w:abstractNumId w:val="23"/>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Language" w:val="Sv"/>
    <w:docVar w:name="DVarLogotypeName" w:val="Bolognaprocessen"/>
    <w:docVar w:name="DVarPageNumberInserted" w:val="Yes"/>
  </w:docVars>
  <w:rsids>
    <w:rsidRoot w:val="006B03D8"/>
    <w:rsid w:val="00001DAA"/>
    <w:rsid w:val="000042F3"/>
    <w:rsid w:val="00014500"/>
    <w:rsid w:val="000164EA"/>
    <w:rsid w:val="000168CF"/>
    <w:rsid w:val="00021378"/>
    <w:rsid w:val="00022CEE"/>
    <w:rsid w:val="00024698"/>
    <w:rsid w:val="00027547"/>
    <w:rsid w:val="00027C58"/>
    <w:rsid w:val="00027EA7"/>
    <w:rsid w:val="000304E3"/>
    <w:rsid w:val="000353E9"/>
    <w:rsid w:val="000365B4"/>
    <w:rsid w:val="00040301"/>
    <w:rsid w:val="00043529"/>
    <w:rsid w:val="000440AD"/>
    <w:rsid w:val="000450D0"/>
    <w:rsid w:val="0005141F"/>
    <w:rsid w:val="0005155F"/>
    <w:rsid w:val="00055633"/>
    <w:rsid w:val="00061E6F"/>
    <w:rsid w:val="000642F2"/>
    <w:rsid w:val="00066654"/>
    <w:rsid w:val="0007138D"/>
    <w:rsid w:val="00073CD2"/>
    <w:rsid w:val="00073CF2"/>
    <w:rsid w:val="000778B9"/>
    <w:rsid w:val="000823EA"/>
    <w:rsid w:val="00094077"/>
    <w:rsid w:val="000A1F6C"/>
    <w:rsid w:val="000A5678"/>
    <w:rsid w:val="000B240E"/>
    <w:rsid w:val="000B44E1"/>
    <w:rsid w:val="000D2A63"/>
    <w:rsid w:val="000D4078"/>
    <w:rsid w:val="000D4B7E"/>
    <w:rsid w:val="000E02CB"/>
    <w:rsid w:val="000E0324"/>
    <w:rsid w:val="000E4246"/>
    <w:rsid w:val="000E7725"/>
    <w:rsid w:val="000F0BBF"/>
    <w:rsid w:val="000F2DC6"/>
    <w:rsid w:val="00100571"/>
    <w:rsid w:val="001071C9"/>
    <w:rsid w:val="00113739"/>
    <w:rsid w:val="0011381A"/>
    <w:rsid w:val="00116D4C"/>
    <w:rsid w:val="001301D3"/>
    <w:rsid w:val="0014136B"/>
    <w:rsid w:val="001443D2"/>
    <w:rsid w:val="00144C21"/>
    <w:rsid w:val="00144ECF"/>
    <w:rsid w:val="0014636A"/>
    <w:rsid w:val="00152058"/>
    <w:rsid w:val="00153613"/>
    <w:rsid w:val="0015550E"/>
    <w:rsid w:val="00165377"/>
    <w:rsid w:val="001728A6"/>
    <w:rsid w:val="00172E9B"/>
    <w:rsid w:val="001771D3"/>
    <w:rsid w:val="0018346D"/>
    <w:rsid w:val="001849F1"/>
    <w:rsid w:val="00190A87"/>
    <w:rsid w:val="00196BFC"/>
    <w:rsid w:val="001A360B"/>
    <w:rsid w:val="001B1ED4"/>
    <w:rsid w:val="001B39E3"/>
    <w:rsid w:val="001B5EDD"/>
    <w:rsid w:val="001C0159"/>
    <w:rsid w:val="001C2C9B"/>
    <w:rsid w:val="001C344B"/>
    <w:rsid w:val="001C7A3B"/>
    <w:rsid w:val="001D21AC"/>
    <w:rsid w:val="001D59D1"/>
    <w:rsid w:val="001D6360"/>
    <w:rsid w:val="001D7367"/>
    <w:rsid w:val="001E1E3B"/>
    <w:rsid w:val="001E237E"/>
    <w:rsid w:val="001F2091"/>
    <w:rsid w:val="001F782E"/>
    <w:rsid w:val="00203800"/>
    <w:rsid w:val="00205B47"/>
    <w:rsid w:val="00206C05"/>
    <w:rsid w:val="00206C0C"/>
    <w:rsid w:val="00211BF9"/>
    <w:rsid w:val="00213BBB"/>
    <w:rsid w:val="002142FC"/>
    <w:rsid w:val="0021499D"/>
    <w:rsid w:val="00214D98"/>
    <w:rsid w:val="00215016"/>
    <w:rsid w:val="002209FC"/>
    <w:rsid w:val="0023060E"/>
    <w:rsid w:val="002316A0"/>
    <w:rsid w:val="00245F09"/>
    <w:rsid w:val="00250D13"/>
    <w:rsid w:val="00251931"/>
    <w:rsid w:val="002519DB"/>
    <w:rsid w:val="00253E9E"/>
    <w:rsid w:val="00254434"/>
    <w:rsid w:val="00256CA5"/>
    <w:rsid w:val="002671A6"/>
    <w:rsid w:val="002730CA"/>
    <w:rsid w:val="00273DF3"/>
    <w:rsid w:val="00276583"/>
    <w:rsid w:val="00283186"/>
    <w:rsid w:val="00284A4B"/>
    <w:rsid w:val="00284C75"/>
    <w:rsid w:val="002861FA"/>
    <w:rsid w:val="00290CF8"/>
    <w:rsid w:val="00294391"/>
    <w:rsid w:val="002968AE"/>
    <w:rsid w:val="002A7242"/>
    <w:rsid w:val="002B06BD"/>
    <w:rsid w:val="002B3496"/>
    <w:rsid w:val="002B5087"/>
    <w:rsid w:val="002C5069"/>
    <w:rsid w:val="002D2183"/>
    <w:rsid w:val="002D4055"/>
    <w:rsid w:val="002D4A14"/>
    <w:rsid w:val="002E558B"/>
    <w:rsid w:val="002E7A0C"/>
    <w:rsid w:val="003059B8"/>
    <w:rsid w:val="003124EA"/>
    <w:rsid w:val="0031302F"/>
    <w:rsid w:val="00313BE9"/>
    <w:rsid w:val="00317F8A"/>
    <w:rsid w:val="00326F3D"/>
    <w:rsid w:val="003374FB"/>
    <w:rsid w:val="00341AAD"/>
    <w:rsid w:val="0034257D"/>
    <w:rsid w:val="00347DBF"/>
    <w:rsid w:val="003522B2"/>
    <w:rsid w:val="0035470D"/>
    <w:rsid w:val="003601CB"/>
    <w:rsid w:val="00361D09"/>
    <w:rsid w:val="003648D9"/>
    <w:rsid w:val="003751A5"/>
    <w:rsid w:val="00376FF5"/>
    <w:rsid w:val="003779CD"/>
    <w:rsid w:val="003829DF"/>
    <w:rsid w:val="00382EF9"/>
    <w:rsid w:val="003834D7"/>
    <w:rsid w:val="00394FB2"/>
    <w:rsid w:val="0039514E"/>
    <w:rsid w:val="00397CDB"/>
    <w:rsid w:val="003A22F0"/>
    <w:rsid w:val="003A3BE7"/>
    <w:rsid w:val="003A4D77"/>
    <w:rsid w:val="003A511E"/>
    <w:rsid w:val="003A520D"/>
    <w:rsid w:val="003B3791"/>
    <w:rsid w:val="003C153E"/>
    <w:rsid w:val="003D0203"/>
    <w:rsid w:val="003D1B79"/>
    <w:rsid w:val="003D4F90"/>
    <w:rsid w:val="003D791D"/>
    <w:rsid w:val="003D7DAE"/>
    <w:rsid w:val="003E285F"/>
    <w:rsid w:val="003E2DB8"/>
    <w:rsid w:val="003F02BF"/>
    <w:rsid w:val="003F5761"/>
    <w:rsid w:val="003F6440"/>
    <w:rsid w:val="003F6E48"/>
    <w:rsid w:val="0040611B"/>
    <w:rsid w:val="004072BD"/>
    <w:rsid w:val="004107C3"/>
    <w:rsid w:val="00411166"/>
    <w:rsid w:val="00411542"/>
    <w:rsid w:val="004166EC"/>
    <w:rsid w:val="00420243"/>
    <w:rsid w:val="00420792"/>
    <w:rsid w:val="00422226"/>
    <w:rsid w:val="0042712B"/>
    <w:rsid w:val="00427A51"/>
    <w:rsid w:val="00430F36"/>
    <w:rsid w:val="0043105B"/>
    <w:rsid w:val="00434A48"/>
    <w:rsid w:val="00434FC7"/>
    <w:rsid w:val="0043560C"/>
    <w:rsid w:val="00437661"/>
    <w:rsid w:val="00446A67"/>
    <w:rsid w:val="004470E1"/>
    <w:rsid w:val="00450404"/>
    <w:rsid w:val="00463D7D"/>
    <w:rsid w:val="0046798B"/>
    <w:rsid w:val="0047190E"/>
    <w:rsid w:val="00472640"/>
    <w:rsid w:val="004765F9"/>
    <w:rsid w:val="0048644E"/>
    <w:rsid w:val="004A09E8"/>
    <w:rsid w:val="004A6004"/>
    <w:rsid w:val="004B187F"/>
    <w:rsid w:val="004B41CB"/>
    <w:rsid w:val="004B5FDE"/>
    <w:rsid w:val="004C06F3"/>
    <w:rsid w:val="004C1357"/>
    <w:rsid w:val="004C250E"/>
    <w:rsid w:val="004C4B85"/>
    <w:rsid w:val="004C5E03"/>
    <w:rsid w:val="004C73DC"/>
    <w:rsid w:val="004C7D88"/>
    <w:rsid w:val="004D03E1"/>
    <w:rsid w:val="004D2A4A"/>
    <w:rsid w:val="004D4DBF"/>
    <w:rsid w:val="004D5336"/>
    <w:rsid w:val="004D648C"/>
    <w:rsid w:val="004D78C0"/>
    <w:rsid w:val="004E2266"/>
    <w:rsid w:val="004E340C"/>
    <w:rsid w:val="004E3657"/>
    <w:rsid w:val="004E5000"/>
    <w:rsid w:val="004E5D7B"/>
    <w:rsid w:val="004F1632"/>
    <w:rsid w:val="005071C2"/>
    <w:rsid w:val="005111EE"/>
    <w:rsid w:val="0051281B"/>
    <w:rsid w:val="005158B7"/>
    <w:rsid w:val="005300CF"/>
    <w:rsid w:val="00534450"/>
    <w:rsid w:val="005355ED"/>
    <w:rsid w:val="005413AB"/>
    <w:rsid w:val="0054506A"/>
    <w:rsid w:val="00545E25"/>
    <w:rsid w:val="00546416"/>
    <w:rsid w:val="0054765B"/>
    <w:rsid w:val="0055438E"/>
    <w:rsid w:val="005567B7"/>
    <w:rsid w:val="005606CF"/>
    <w:rsid w:val="0056195E"/>
    <w:rsid w:val="0056435D"/>
    <w:rsid w:val="00566E5B"/>
    <w:rsid w:val="0057613D"/>
    <w:rsid w:val="00577720"/>
    <w:rsid w:val="005872EF"/>
    <w:rsid w:val="00591354"/>
    <w:rsid w:val="00594C61"/>
    <w:rsid w:val="005A1FC2"/>
    <w:rsid w:val="005A2BCA"/>
    <w:rsid w:val="005A463B"/>
    <w:rsid w:val="005A7DF0"/>
    <w:rsid w:val="005B5D68"/>
    <w:rsid w:val="005C1D16"/>
    <w:rsid w:val="005C298F"/>
    <w:rsid w:val="005C540D"/>
    <w:rsid w:val="005C6366"/>
    <w:rsid w:val="005C6C3E"/>
    <w:rsid w:val="005E03CA"/>
    <w:rsid w:val="005E29A7"/>
    <w:rsid w:val="005E30B9"/>
    <w:rsid w:val="005E6D79"/>
    <w:rsid w:val="005E73F9"/>
    <w:rsid w:val="005F06DD"/>
    <w:rsid w:val="005F1018"/>
    <w:rsid w:val="005F1519"/>
    <w:rsid w:val="005F3F0C"/>
    <w:rsid w:val="005F7313"/>
    <w:rsid w:val="00610889"/>
    <w:rsid w:val="00617CFB"/>
    <w:rsid w:val="0062172F"/>
    <w:rsid w:val="00621778"/>
    <w:rsid w:val="00623E6D"/>
    <w:rsid w:val="00632326"/>
    <w:rsid w:val="00632F3D"/>
    <w:rsid w:val="0063392D"/>
    <w:rsid w:val="006339E7"/>
    <w:rsid w:val="006343EB"/>
    <w:rsid w:val="00635CA5"/>
    <w:rsid w:val="006400BB"/>
    <w:rsid w:val="006419C8"/>
    <w:rsid w:val="00644FA7"/>
    <w:rsid w:val="0064510D"/>
    <w:rsid w:val="00647FFD"/>
    <w:rsid w:val="00651447"/>
    <w:rsid w:val="00652997"/>
    <w:rsid w:val="00655F69"/>
    <w:rsid w:val="006674EB"/>
    <w:rsid w:val="006722D8"/>
    <w:rsid w:val="006800D4"/>
    <w:rsid w:val="00681395"/>
    <w:rsid w:val="0069223A"/>
    <w:rsid w:val="00694CB2"/>
    <w:rsid w:val="006963C4"/>
    <w:rsid w:val="006A12A1"/>
    <w:rsid w:val="006A1BFB"/>
    <w:rsid w:val="006B03D8"/>
    <w:rsid w:val="006C053B"/>
    <w:rsid w:val="006C0C29"/>
    <w:rsid w:val="006C2846"/>
    <w:rsid w:val="006C59FD"/>
    <w:rsid w:val="006D2DA7"/>
    <w:rsid w:val="006D53A1"/>
    <w:rsid w:val="006D5AA3"/>
    <w:rsid w:val="006E398A"/>
    <w:rsid w:val="006E58C3"/>
    <w:rsid w:val="006F42E5"/>
    <w:rsid w:val="006F76A9"/>
    <w:rsid w:val="006F793B"/>
    <w:rsid w:val="00703CDE"/>
    <w:rsid w:val="00707887"/>
    <w:rsid w:val="007118EF"/>
    <w:rsid w:val="007219D6"/>
    <w:rsid w:val="00721F2A"/>
    <w:rsid w:val="007226CA"/>
    <w:rsid w:val="007245EB"/>
    <w:rsid w:val="0073195A"/>
    <w:rsid w:val="007466E5"/>
    <w:rsid w:val="007507F8"/>
    <w:rsid w:val="00762ADD"/>
    <w:rsid w:val="007638F0"/>
    <w:rsid w:val="00766EBE"/>
    <w:rsid w:val="00770FCC"/>
    <w:rsid w:val="00772A96"/>
    <w:rsid w:val="00781A85"/>
    <w:rsid w:val="00782350"/>
    <w:rsid w:val="00782D65"/>
    <w:rsid w:val="00792503"/>
    <w:rsid w:val="007962EE"/>
    <w:rsid w:val="007B5535"/>
    <w:rsid w:val="007C3550"/>
    <w:rsid w:val="007D21A6"/>
    <w:rsid w:val="007E2074"/>
    <w:rsid w:val="007E4F48"/>
    <w:rsid w:val="007E55AC"/>
    <w:rsid w:val="007F5D01"/>
    <w:rsid w:val="007F7DAA"/>
    <w:rsid w:val="008013D4"/>
    <w:rsid w:val="00807F40"/>
    <w:rsid w:val="008125CC"/>
    <w:rsid w:val="00814D41"/>
    <w:rsid w:val="00817586"/>
    <w:rsid w:val="00817B7F"/>
    <w:rsid w:val="008201F0"/>
    <w:rsid w:val="00830EB5"/>
    <w:rsid w:val="008349EC"/>
    <w:rsid w:val="008378BF"/>
    <w:rsid w:val="00842395"/>
    <w:rsid w:val="00845ED3"/>
    <w:rsid w:val="00851D35"/>
    <w:rsid w:val="00855721"/>
    <w:rsid w:val="00860339"/>
    <w:rsid w:val="0086050D"/>
    <w:rsid w:val="00864D4B"/>
    <w:rsid w:val="00873C40"/>
    <w:rsid w:val="008741E8"/>
    <w:rsid w:val="008750AF"/>
    <w:rsid w:val="008752D7"/>
    <w:rsid w:val="00880C1E"/>
    <w:rsid w:val="00882B6D"/>
    <w:rsid w:val="0088399D"/>
    <w:rsid w:val="008851BC"/>
    <w:rsid w:val="008866DB"/>
    <w:rsid w:val="00890372"/>
    <w:rsid w:val="0089042F"/>
    <w:rsid w:val="00891619"/>
    <w:rsid w:val="00897B94"/>
    <w:rsid w:val="008B5A18"/>
    <w:rsid w:val="008B5B3B"/>
    <w:rsid w:val="008B5C1A"/>
    <w:rsid w:val="008B7CC7"/>
    <w:rsid w:val="008C0448"/>
    <w:rsid w:val="008C471E"/>
    <w:rsid w:val="008C7544"/>
    <w:rsid w:val="008D15A4"/>
    <w:rsid w:val="008D2D32"/>
    <w:rsid w:val="008E23BC"/>
    <w:rsid w:val="008F6E23"/>
    <w:rsid w:val="00910380"/>
    <w:rsid w:val="00917859"/>
    <w:rsid w:val="00920E53"/>
    <w:rsid w:val="00921C0F"/>
    <w:rsid w:val="00923BE2"/>
    <w:rsid w:val="00925547"/>
    <w:rsid w:val="009267C6"/>
    <w:rsid w:val="0092761E"/>
    <w:rsid w:val="00930BDC"/>
    <w:rsid w:val="00931972"/>
    <w:rsid w:val="00937ECA"/>
    <w:rsid w:val="00942AE4"/>
    <w:rsid w:val="0095641C"/>
    <w:rsid w:val="00956A38"/>
    <w:rsid w:val="0095762F"/>
    <w:rsid w:val="0096195E"/>
    <w:rsid w:val="009656AE"/>
    <w:rsid w:val="009711C3"/>
    <w:rsid w:val="0097321F"/>
    <w:rsid w:val="00975ECA"/>
    <w:rsid w:val="00981493"/>
    <w:rsid w:val="00985F28"/>
    <w:rsid w:val="009861ED"/>
    <w:rsid w:val="00990F06"/>
    <w:rsid w:val="009920D3"/>
    <w:rsid w:val="00993BD0"/>
    <w:rsid w:val="00994418"/>
    <w:rsid w:val="009A211D"/>
    <w:rsid w:val="009A615A"/>
    <w:rsid w:val="009B0ABD"/>
    <w:rsid w:val="009B24DA"/>
    <w:rsid w:val="009B281A"/>
    <w:rsid w:val="009B5281"/>
    <w:rsid w:val="009B675A"/>
    <w:rsid w:val="009C0779"/>
    <w:rsid w:val="009C1196"/>
    <w:rsid w:val="009C4C83"/>
    <w:rsid w:val="009C508B"/>
    <w:rsid w:val="009C5D38"/>
    <w:rsid w:val="009D15AD"/>
    <w:rsid w:val="009D40C1"/>
    <w:rsid w:val="009D7FEA"/>
    <w:rsid w:val="009E03ED"/>
    <w:rsid w:val="009E3549"/>
    <w:rsid w:val="009E3FA9"/>
    <w:rsid w:val="009F3E95"/>
    <w:rsid w:val="009F4168"/>
    <w:rsid w:val="009F55B7"/>
    <w:rsid w:val="00A01592"/>
    <w:rsid w:val="00A030D3"/>
    <w:rsid w:val="00A14A43"/>
    <w:rsid w:val="00A14D69"/>
    <w:rsid w:val="00A15DD9"/>
    <w:rsid w:val="00A17084"/>
    <w:rsid w:val="00A27254"/>
    <w:rsid w:val="00A416D7"/>
    <w:rsid w:val="00A41ADB"/>
    <w:rsid w:val="00A435F1"/>
    <w:rsid w:val="00A4576D"/>
    <w:rsid w:val="00A46220"/>
    <w:rsid w:val="00A50513"/>
    <w:rsid w:val="00A50E7A"/>
    <w:rsid w:val="00A51559"/>
    <w:rsid w:val="00A53E25"/>
    <w:rsid w:val="00A54EBF"/>
    <w:rsid w:val="00A55932"/>
    <w:rsid w:val="00A55B4E"/>
    <w:rsid w:val="00A644F7"/>
    <w:rsid w:val="00A65B6E"/>
    <w:rsid w:val="00A67E46"/>
    <w:rsid w:val="00A754EB"/>
    <w:rsid w:val="00A7563D"/>
    <w:rsid w:val="00A76FA1"/>
    <w:rsid w:val="00A878E8"/>
    <w:rsid w:val="00A87DDA"/>
    <w:rsid w:val="00A90BEA"/>
    <w:rsid w:val="00A94C5E"/>
    <w:rsid w:val="00A95D9B"/>
    <w:rsid w:val="00A96022"/>
    <w:rsid w:val="00A962BD"/>
    <w:rsid w:val="00A96EAD"/>
    <w:rsid w:val="00AA1E4E"/>
    <w:rsid w:val="00AB0CCA"/>
    <w:rsid w:val="00AB3716"/>
    <w:rsid w:val="00AB545A"/>
    <w:rsid w:val="00AB6F8D"/>
    <w:rsid w:val="00AC2974"/>
    <w:rsid w:val="00AC50AA"/>
    <w:rsid w:val="00AD0632"/>
    <w:rsid w:val="00AD4FE3"/>
    <w:rsid w:val="00AE0535"/>
    <w:rsid w:val="00AE4A6A"/>
    <w:rsid w:val="00AE5AE0"/>
    <w:rsid w:val="00AF0E55"/>
    <w:rsid w:val="00AF20CA"/>
    <w:rsid w:val="00AF2A43"/>
    <w:rsid w:val="00AF55F9"/>
    <w:rsid w:val="00AF6CB2"/>
    <w:rsid w:val="00AF7AA5"/>
    <w:rsid w:val="00B052B9"/>
    <w:rsid w:val="00B1391C"/>
    <w:rsid w:val="00B143E6"/>
    <w:rsid w:val="00B213FA"/>
    <w:rsid w:val="00B21ABD"/>
    <w:rsid w:val="00B24C80"/>
    <w:rsid w:val="00B262BF"/>
    <w:rsid w:val="00B30127"/>
    <w:rsid w:val="00B30B69"/>
    <w:rsid w:val="00B31012"/>
    <w:rsid w:val="00B37104"/>
    <w:rsid w:val="00B3725C"/>
    <w:rsid w:val="00B42DB4"/>
    <w:rsid w:val="00B4338E"/>
    <w:rsid w:val="00B46251"/>
    <w:rsid w:val="00B478C2"/>
    <w:rsid w:val="00B51E17"/>
    <w:rsid w:val="00B532DB"/>
    <w:rsid w:val="00B545C7"/>
    <w:rsid w:val="00B638D3"/>
    <w:rsid w:val="00B65EF1"/>
    <w:rsid w:val="00B70BE0"/>
    <w:rsid w:val="00B74DD4"/>
    <w:rsid w:val="00B8293E"/>
    <w:rsid w:val="00B83C18"/>
    <w:rsid w:val="00B85EE1"/>
    <w:rsid w:val="00B9151E"/>
    <w:rsid w:val="00B92795"/>
    <w:rsid w:val="00B928F3"/>
    <w:rsid w:val="00B94375"/>
    <w:rsid w:val="00B95797"/>
    <w:rsid w:val="00B95C3B"/>
    <w:rsid w:val="00BA1523"/>
    <w:rsid w:val="00BA45AB"/>
    <w:rsid w:val="00BA51A4"/>
    <w:rsid w:val="00BC03A8"/>
    <w:rsid w:val="00BD1164"/>
    <w:rsid w:val="00BD5DE5"/>
    <w:rsid w:val="00BE48F3"/>
    <w:rsid w:val="00BE569B"/>
    <w:rsid w:val="00BE6EF0"/>
    <w:rsid w:val="00BE730F"/>
    <w:rsid w:val="00BF04AC"/>
    <w:rsid w:val="00BF25BB"/>
    <w:rsid w:val="00BF2DB9"/>
    <w:rsid w:val="00BF500C"/>
    <w:rsid w:val="00BF63C2"/>
    <w:rsid w:val="00C0129A"/>
    <w:rsid w:val="00C025B7"/>
    <w:rsid w:val="00C047D7"/>
    <w:rsid w:val="00C13AD4"/>
    <w:rsid w:val="00C25152"/>
    <w:rsid w:val="00C32B0C"/>
    <w:rsid w:val="00C32ECE"/>
    <w:rsid w:val="00C33478"/>
    <w:rsid w:val="00C510C9"/>
    <w:rsid w:val="00C542B8"/>
    <w:rsid w:val="00C65BB3"/>
    <w:rsid w:val="00C65FC8"/>
    <w:rsid w:val="00C7419F"/>
    <w:rsid w:val="00C777DA"/>
    <w:rsid w:val="00C77CF4"/>
    <w:rsid w:val="00C80F0A"/>
    <w:rsid w:val="00C81B55"/>
    <w:rsid w:val="00C83349"/>
    <w:rsid w:val="00C878E4"/>
    <w:rsid w:val="00C91F25"/>
    <w:rsid w:val="00CB2C76"/>
    <w:rsid w:val="00CC3C28"/>
    <w:rsid w:val="00CC5D84"/>
    <w:rsid w:val="00CC5F71"/>
    <w:rsid w:val="00CD0C33"/>
    <w:rsid w:val="00CD57A0"/>
    <w:rsid w:val="00CD7049"/>
    <w:rsid w:val="00CE2C41"/>
    <w:rsid w:val="00CE653C"/>
    <w:rsid w:val="00CE776D"/>
    <w:rsid w:val="00CF0EBC"/>
    <w:rsid w:val="00CF26EE"/>
    <w:rsid w:val="00CF4C8B"/>
    <w:rsid w:val="00CF61DB"/>
    <w:rsid w:val="00D0792C"/>
    <w:rsid w:val="00D16EFA"/>
    <w:rsid w:val="00D22D49"/>
    <w:rsid w:val="00D2607C"/>
    <w:rsid w:val="00D26CA6"/>
    <w:rsid w:val="00D30141"/>
    <w:rsid w:val="00D32C4D"/>
    <w:rsid w:val="00D3588A"/>
    <w:rsid w:val="00D37290"/>
    <w:rsid w:val="00D43340"/>
    <w:rsid w:val="00D4376F"/>
    <w:rsid w:val="00D43B89"/>
    <w:rsid w:val="00D61EAC"/>
    <w:rsid w:val="00D67534"/>
    <w:rsid w:val="00D7345B"/>
    <w:rsid w:val="00D745D8"/>
    <w:rsid w:val="00D74A61"/>
    <w:rsid w:val="00D7610E"/>
    <w:rsid w:val="00D934CF"/>
    <w:rsid w:val="00D94BB6"/>
    <w:rsid w:val="00D94FF2"/>
    <w:rsid w:val="00DA001A"/>
    <w:rsid w:val="00DA503C"/>
    <w:rsid w:val="00DB0F69"/>
    <w:rsid w:val="00DB40B3"/>
    <w:rsid w:val="00DD05C7"/>
    <w:rsid w:val="00DE3F88"/>
    <w:rsid w:val="00DE750D"/>
    <w:rsid w:val="00DF4057"/>
    <w:rsid w:val="00DF4410"/>
    <w:rsid w:val="00E01ABB"/>
    <w:rsid w:val="00E05D0C"/>
    <w:rsid w:val="00E06A0E"/>
    <w:rsid w:val="00E06EF4"/>
    <w:rsid w:val="00E15298"/>
    <w:rsid w:val="00E21F27"/>
    <w:rsid w:val="00E22C45"/>
    <w:rsid w:val="00E236CA"/>
    <w:rsid w:val="00E262CE"/>
    <w:rsid w:val="00E30F18"/>
    <w:rsid w:val="00E31D6F"/>
    <w:rsid w:val="00E31D92"/>
    <w:rsid w:val="00E35C37"/>
    <w:rsid w:val="00E37683"/>
    <w:rsid w:val="00E41D03"/>
    <w:rsid w:val="00E4732C"/>
    <w:rsid w:val="00E51005"/>
    <w:rsid w:val="00E5338D"/>
    <w:rsid w:val="00E55C06"/>
    <w:rsid w:val="00E56087"/>
    <w:rsid w:val="00E64034"/>
    <w:rsid w:val="00E67E80"/>
    <w:rsid w:val="00E74050"/>
    <w:rsid w:val="00E759B2"/>
    <w:rsid w:val="00E769F8"/>
    <w:rsid w:val="00E77F26"/>
    <w:rsid w:val="00E828C0"/>
    <w:rsid w:val="00E9062C"/>
    <w:rsid w:val="00E90808"/>
    <w:rsid w:val="00E91E30"/>
    <w:rsid w:val="00E9596A"/>
    <w:rsid w:val="00EA593C"/>
    <w:rsid w:val="00EB18C9"/>
    <w:rsid w:val="00EB1938"/>
    <w:rsid w:val="00EB7FE5"/>
    <w:rsid w:val="00EC056B"/>
    <w:rsid w:val="00EC3125"/>
    <w:rsid w:val="00EC3633"/>
    <w:rsid w:val="00EC3E1E"/>
    <w:rsid w:val="00EC6B9D"/>
    <w:rsid w:val="00EC73A5"/>
    <w:rsid w:val="00ED1719"/>
    <w:rsid w:val="00ED2BEA"/>
    <w:rsid w:val="00EF291B"/>
    <w:rsid w:val="00EF34F2"/>
    <w:rsid w:val="00EF3D5E"/>
    <w:rsid w:val="00EF6245"/>
    <w:rsid w:val="00EF6B42"/>
    <w:rsid w:val="00F05B6F"/>
    <w:rsid w:val="00F1207D"/>
    <w:rsid w:val="00F16EFC"/>
    <w:rsid w:val="00F218CE"/>
    <w:rsid w:val="00F26A69"/>
    <w:rsid w:val="00F273C1"/>
    <w:rsid w:val="00F30129"/>
    <w:rsid w:val="00F31BC4"/>
    <w:rsid w:val="00F3619A"/>
    <w:rsid w:val="00F36CA7"/>
    <w:rsid w:val="00F404B4"/>
    <w:rsid w:val="00F40660"/>
    <w:rsid w:val="00F41A3D"/>
    <w:rsid w:val="00F4248D"/>
    <w:rsid w:val="00F4271B"/>
    <w:rsid w:val="00F42C40"/>
    <w:rsid w:val="00F462A2"/>
    <w:rsid w:val="00F5346F"/>
    <w:rsid w:val="00F54640"/>
    <w:rsid w:val="00F55277"/>
    <w:rsid w:val="00F5579C"/>
    <w:rsid w:val="00F62FC4"/>
    <w:rsid w:val="00F632D0"/>
    <w:rsid w:val="00F65269"/>
    <w:rsid w:val="00F66007"/>
    <w:rsid w:val="00F679AF"/>
    <w:rsid w:val="00F77AE8"/>
    <w:rsid w:val="00F8145F"/>
    <w:rsid w:val="00F81B85"/>
    <w:rsid w:val="00F838FC"/>
    <w:rsid w:val="00F84E48"/>
    <w:rsid w:val="00F86868"/>
    <w:rsid w:val="00F9056F"/>
    <w:rsid w:val="00F94541"/>
    <w:rsid w:val="00FA1DE1"/>
    <w:rsid w:val="00FA2925"/>
    <w:rsid w:val="00FB49F5"/>
    <w:rsid w:val="00FC040C"/>
    <w:rsid w:val="00FC14DB"/>
    <w:rsid w:val="00FC2E18"/>
    <w:rsid w:val="00FC53B5"/>
    <w:rsid w:val="00FD3F07"/>
    <w:rsid w:val="00FD4CB2"/>
    <w:rsid w:val="00FD4F5F"/>
    <w:rsid w:val="00FD60A5"/>
    <w:rsid w:val="00FE4E15"/>
    <w:rsid w:val="00FE5505"/>
    <w:rsid w:val="00FF4B5B"/>
    <w:rsid w:val="00FF4F94"/>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26F51ACB"/>
  <w15:docId w15:val="{D8A56386-72E1-416E-A5DD-57816F47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DC"/>
    <w:pPr>
      <w:spacing w:after="240" w:line="240" w:lineRule="atLeast"/>
    </w:pPr>
    <w:rPr>
      <w:rFonts w:ascii="Calibri" w:hAnsi="Calibri" w:cs="Calibri"/>
      <w:color w:val="000000"/>
      <w:szCs w:val="24"/>
      <w:lang w:val="sv-SE" w:eastAsia="sv-SE"/>
    </w:rPr>
  </w:style>
  <w:style w:type="paragraph" w:styleId="Rubrik1">
    <w:name w:val="heading 1"/>
    <w:basedOn w:val="Normal"/>
    <w:next w:val="Normal"/>
    <w:link w:val="Rubrik1Char"/>
    <w:qFormat/>
    <w:rsid w:val="00420243"/>
    <w:pPr>
      <w:keepNext/>
      <w:spacing w:before="440" w:line="440" w:lineRule="atLeast"/>
      <w:outlineLvl w:val="0"/>
    </w:pPr>
    <w:rPr>
      <w:rFonts w:eastAsiaTheme="majorEastAsia"/>
      <w:b/>
      <w:bCs/>
      <w:sz w:val="34"/>
      <w:szCs w:val="28"/>
    </w:rPr>
  </w:style>
  <w:style w:type="paragraph" w:styleId="Rubrik2">
    <w:name w:val="heading 2"/>
    <w:basedOn w:val="Normal"/>
    <w:next w:val="Normal"/>
    <w:link w:val="Rubrik2Char"/>
    <w:qFormat/>
    <w:rsid w:val="00AE0535"/>
    <w:pPr>
      <w:keepNext/>
      <w:spacing w:before="240" w:after="0"/>
      <w:outlineLvl w:val="1"/>
    </w:pPr>
    <w:rPr>
      <w:rFonts w:eastAsiaTheme="majorEastAsia"/>
      <w:b/>
      <w:bCs/>
      <w:sz w:val="24"/>
      <w:szCs w:val="26"/>
    </w:rPr>
  </w:style>
  <w:style w:type="paragraph" w:styleId="Rubrik3">
    <w:name w:val="heading 3"/>
    <w:basedOn w:val="Normal"/>
    <w:next w:val="Normal"/>
    <w:link w:val="Rubrik3Char"/>
    <w:qFormat/>
    <w:rsid w:val="00AE0535"/>
    <w:pPr>
      <w:keepNext/>
      <w:spacing w:before="240" w:after="0"/>
      <w:outlineLvl w:val="2"/>
    </w:pPr>
    <w:rPr>
      <w:rFonts w:eastAsiaTheme="majorEastAsia"/>
      <w:b/>
      <w:bCs/>
    </w:rPr>
  </w:style>
  <w:style w:type="paragraph" w:styleId="Rubrik4">
    <w:name w:val="heading 4"/>
    <w:basedOn w:val="Normal"/>
    <w:next w:val="Normal"/>
    <w:link w:val="Rubrik4Char"/>
    <w:rsid w:val="00B92795"/>
    <w:pPr>
      <w:keepNext/>
      <w:spacing w:after="0"/>
      <w:outlineLvl w:val="3"/>
    </w:pPr>
    <w:rPr>
      <w:bCs/>
      <w:iCs/>
    </w:rPr>
  </w:style>
  <w:style w:type="paragraph" w:styleId="Rubrik5">
    <w:name w:val="heading 5"/>
    <w:basedOn w:val="Normal"/>
    <w:next w:val="Normal"/>
    <w:link w:val="Rubrik5Char"/>
    <w:rsid w:val="00B92795"/>
    <w:pPr>
      <w:keepNext/>
      <w:spacing w:after="0"/>
      <w:outlineLvl w:val="4"/>
    </w:pPr>
  </w:style>
  <w:style w:type="paragraph" w:styleId="Rubrik6">
    <w:name w:val="heading 6"/>
    <w:basedOn w:val="Normal"/>
    <w:next w:val="Normal"/>
    <w:link w:val="Rubrik6Char"/>
    <w:rsid w:val="00B92795"/>
    <w:pPr>
      <w:keepNext/>
      <w:spacing w:after="0"/>
      <w:outlineLvl w:val="5"/>
    </w:pPr>
    <w:rPr>
      <w:iCs/>
    </w:rPr>
  </w:style>
  <w:style w:type="paragraph" w:styleId="Rubrik7">
    <w:name w:val="heading 7"/>
    <w:basedOn w:val="Normal"/>
    <w:next w:val="Normal"/>
    <w:link w:val="Rubrik7Char"/>
    <w:semiHidden/>
    <w:unhideWhenUsed/>
    <w:qFormat/>
    <w:rsid w:val="00623E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23E6D"/>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420243"/>
    <w:rPr>
      <w:rFonts w:ascii="Calibri" w:eastAsiaTheme="majorEastAsia" w:hAnsi="Calibri" w:cs="Calibri"/>
      <w:b/>
      <w:bCs/>
      <w:color w:val="000000"/>
      <w:sz w:val="34"/>
      <w:szCs w:val="28"/>
      <w:lang w:val="sv-SE" w:eastAsia="sv-SE"/>
    </w:rPr>
  </w:style>
  <w:style w:type="character" w:customStyle="1" w:styleId="Rubrik2Char">
    <w:name w:val="Rubrik 2 Char"/>
    <w:link w:val="Rubrik2"/>
    <w:rsid w:val="00AE0535"/>
    <w:rPr>
      <w:rFonts w:ascii="Calibri" w:eastAsiaTheme="majorEastAsia" w:hAnsi="Calibri" w:cs="Calibri"/>
      <w:b/>
      <w:bCs/>
      <w:color w:val="000000"/>
      <w:sz w:val="24"/>
      <w:szCs w:val="26"/>
      <w:lang w:val="sv-SE" w:eastAsia="sv-SE"/>
    </w:rPr>
  </w:style>
  <w:style w:type="character" w:customStyle="1" w:styleId="Rubrik3Char">
    <w:name w:val="Rubrik 3 Char"/>
    <w:link w:val="Rubrik3"/>
    <w:rsid w:val="00AE0535"/>
    <w:rPr>
      <w:rFonts w:ascii="Calibri" w:eastAsiaTheme="majorEastAsia" w:hAnsi="Calibri" w:cs="Calibri"/>
      <w:b/>
      <w:bCs/>
      <w:color w:val="000000"/>
      <w:szCs w:val="24"/>
      <w:lang w:val="sv-SE" w:eastAsia="sv-SE"/>
    </w:rPr>
  </w:style>
  <w:style w:type="character" w:customStyle="1" w:styleId="Rubrik4Char">
    <w:name w:val="Rubrik 4 Char"/>
    <w:link w:val="Rubrik4"/>
    <w:rsid w:val="00B92795"/>
    <w:rPr>
      <w:rFonts w:ascii="Calibri" w:hAnsi="Calibri" w:cs="Calibri"/>
      <w:bCs/>
      <w:iCs/>
      <w:color w:val="000000"/>
      <w:szCs w:val="24"/>
      <w:lang w:val="sv-SE" w:eastAsia="sv-SE"/>
    </w:rPr>
  </w:style>
  <w:style w:type="character" w:customStyle="1" w:styleId="Rubrik5Char">
    <w:name w:val="Rubrik 5 Char"/>
    <w:link w:val="Rubrik5"/>
    <w:rsid w:val="00B92795"/>
    <w:rPr>
      <w:rFonts w:ascii="Calibri" w:hAnsi="Calibri" w:cs="Calibri"/>
      <w:color w:val="000000"/>
      <w:szCs w:val="24"/>
      <w:lang w:val="sv-SE" w:eastAsia="sv-SE"/>
    </w:rPr>
  </w:style>
  <w:style w:type="character" w:customStyle="1" w:styleId="Rubrik6Char">
    <w:name w:val="Rubrik 6 Char"/>
    <w:link w:val="Rubrik6"/>
    <w:rsid w:val="00B92795"/>
    <w:rPr>
      <w:rFonts w:ascii="Calibri" w:hAnsi="Calibri" w:cs="Calibri"/>
      <w:iCs/>
      <w:color w:val="000000"/>
      <w:szCs w:val="24"/>
      <w:lang w:val="sv-SE" w:eastAsia="sv-SE"/>
    </w:rPr>
  </w:style>
  <w:style w:type="numbering" w:customStyle="1" w:styleId="CompanyList">
    <w:name w:val="Company_List"/>
    <w:basedOn w:val="Ingenlista"/>
    <w:rsid w:val="009267C6"/>
    <w:pPr>
      <w:numPr>
        <w:numId w:val="12"/>
      </w:numPr>
    </w:pPr>
  </w:style>
  <w:style w:type="numbering" w:customStyle="1" w:styleId="CompanyListBullet">
    <w:name w:val="Company_ListBullet"/>
    <w:basedOn w:val="Ingenlista"/>
    <w:rsid w:val="00AB3716"/>
    <w:pPr>
      <w:numPr>
        <w:numId w:val="13"/>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2D2183"/>
    <w:pPr>
      <w:tabs>
        <w:tab w:val="center" w:pos="4536"/>
        <w:tab w:val="right" w:pos="9072"/>
      </w:tabs>
      <w:spacing w:after="0" w:line="174" w:lineRule="exact"/>
    </w:pPr>
    <w:rPr>
      <w:sz w:val="16"/>
    </w:rPr>
  </w:style>
  <w:style w:type="character" w:customStyle="1" w:styleId="SidhuvudChar">
    <w:name w:val="Sidhuvud Char"/>
    <w:link w:val="Sidhuvud"/>
    <w:rsid w:val="002D2183"/>
    <w:rPr>
      <w:rFonts w:ascii="Calibri" w:hAnsi="Calibri" w:cs="Calibri"/>
      <w:color w:val="000000"/>
      <w:sz w:val="16"/>
      <w:szCs w:val="24"/>
      <w:lang w:val="sv-SE" w:eastAsia="sv-SE"/>
    </w:rPr>
  </w:style>
  <w:style w:type="paragraph" w:styleId="Sidfot">
    <w:name w:val="footer"/>
    <w:basedOn w:val="Normal"/>
    <w:link w:val="SidfotChar"/>
    <w:rsid w:val="00CE2C41"/>
    <w:pPr>
      <w:tabs>
        <w:tab w:val="center" w:pos="4536"/>
        <w:tab w:val="right" w:pos="9072"/>
      </w:tabs>
      <w:spacing w:after="0" w:line="194" w:lineRule="atLeast"/>
    </w:pPr>
    <w:rPr>
      <w:sz w:val="18"/>
    </w:rPr>
  </w:style>
  <w:style w:type="character" w:customStyle="1" w:styleId="SidfotChar">
    <w:name w:val="Sidfot Char"/>
    <w:link w:val="Sidfot"/>
    <w:rsid w:val="00CE2C41"/>
    <w:rPr>
      <w:rFonts w:ascii="Calibri" w:hAnsi="Calibri" w:cs="Calibri"/>
      <w:color w:val="000000"/>
      <w:sz w:val="18"/>
      <w:szCs w:val="24"/>
      <w:lang w:val="sv-SE" w:eastAsia="sv-SE"/>
    </w:rPr>
  </w:style>
  <w:style w:type="paragraph" w:styleId="Innehll1">
    <w:name w:val="toc 1"/>
    <w:basedOn w:val="Normal"/>
    <w:next w:val="Normal"/>
    <w:autoRedefine/>
    <w:rsid w:val="00B92795"/>
    <w:pPr>
      <w:spacing w:before="260" w:after="0" w:line="260" w:lineRule="atLeast"/>
    </w:pPr>
    <w:rPr>
      <w:b/>
      <w:sz w:val="22"/>
    </w:rPr>
  </w:style>
  <w:style w:type="paragraph" w:styleId="Innehll2">
    <w:name w:val="toc 2"/>
    <w:basedOn w:val="Normal"/>
    <w:next w:val="Normal"/>
    <w:autoRedefine/>
    <w:rsid w:val="00B92795"/>
    <w:pPr>
      <w:spacing w:after="0" w:line="260" w:lineRule="atLeast"/>
      <w:ind w:left="220"/>
    </w:pPr>
    <w:rPr>
      <w:sz w:val="22"/>
    </w:rPr>
  </w:style>
  <w:style w:type="paragraph" w:styleId="Innehll3">
    <w:name w:val="toc 3"/>
    <w:basedOn w:val="Normal"/>
    <w:next w:val="Normal"/>
    <w:autoRedefine/>
    <w:rsid w:val="00B92795"/>
    <w:pPr>
      <w:spacing w:after="0" w:line="260" w:lineRule="atLeast"/>
      <w:ind w:left="440"/>
    </w:pPr>
    <w:rPr>
      <w:sz w:val="22"/>
    </w:rPr>
  </w:style>
  <w:style w:type="paragraph" w:styleId="Innehll4">
    <w:name w:val="toc 4"/>
    <w:basedOn w:val="Normal"/>
    <w:next w:val="Normal"/>
    <w:autoRedefine/>
    <w:rsid w:val="00B92795"/>
    <w:pPr>
      <w:spacing w:after="0" w:line="260" w:lineRule="atLeast"/>
      <w:ind w:left="660"/>
    </w:pPr>
    <w:rPr>
      <w:sz w:val="22"/>
    </w:rPr>
  </w:style>
  <w:style w:type="paragraph" w:styleId="Liststycke">
    <w:name w:val="List Paragraph"/>
    <w:basedOn w:val="Normal"/>
    <w:uiPriority w:val="34"/>
    <w:rsid w:val="00910380"/>
    <w:pPr>
      <w:ind w:left="720"/>
      <w:contextualSpacing/>
    </w:pPr>
    <w:rPr>
      <w:rFonts w:cs="Arial"/>
    </w:rPr>
  </w:style>
  <w:style w:type="paragraph" w:customStyle="1" w:styleId="Profile">
    <w:name w:val="Profile"/>
    <w:basedOn w:val="Normal"/>
    <w:rsid w:val="0021499D"/>
    <w:pPr>
      <w:spacing w:after="0"/>
    </w:pPr>
  </w:style>
  <w:style w:type="character" w:customStyle="1" w:styleId="Rubrik7Char">
    <w:name w:val="Rubrik 7 Char"/>
    <w:basedOn w:val="Standardstycketeckensnitt"/>
    <w:link w:val="Rubrik7"/>
    <w:semiHidden/>
    <w:rsid w:val="00623E6D"/>
    <w:rPr>
      <w:rFonts w:asciiTheme="majorHAnsi" w:eastAsiaTheme="majorEastAsia" w:hAnsiTheme="majorHAnsi" w:cstheme="majorBidi"/>
      <w:i/>
      <w:iCs/>
      <w:color w:val="404040" w:themeColor="text1" w:themeTint="BF"/>
      <w:szCs w:val="24"/>
      <w:lang w:val="sv-SE" w:eastAsia="sv-SE"/>
    </w:rPr>
  </w:style>
  <w:style w:type="character" w:customStyle="1" w:styleId="Rubrik8Char">
    <w:name w:val="Rubrik 8 Char"/>
    <w:basedOn w:val="Standardstycketeckensnitt"/>
    <w:link w:val="Rubrik8"/>
    <w:semiHidden/>
    <w:rsid w:val="00623E6D"/>
    <w:rPr>
      <w:rFonts w:asciiTheme="majorHAnsi" w:eastAsiaTheme="majorEastAsia" w:hAnsiTheme="majorHAnsi" w:cstheme="majorBidi"/>
      <w:color w:val="404040" w:themeColor="text1" w:themeTint="BF"/>
      <w:lang w:val="sv-SE" w:eastAsia="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huvud">
    <w:name w:val="Dokumenthuvud"/>
    <w:basedOn w:val="Normal"/>
    <w:rsid w:val="00317F8A"/>
    <w:pPr>
      <w:tabs>
        <w:tab w:val="left" w:pos="4253"/>
      </w:tabs>
      <w:spacing w:after="0"/>
    </w:pPr>
    <w:rPr>
      <w:sz w:val="17"/>
    </w:rPr>
  </w:style>
  <w:style w:type="paragraph" w:customStyle="1" w:styleId="Tillgg">
    <w:name w:val="Tillägg"/>
    <w:basedOn w:val="Sidfot"/>
    <w:rsid w:val="007C3550"/>
    <w:rPr>
      <w:sz w:val="20"/>
    </w:rPr>
  </w:style>
  <w:style w:type="paragraph" w:customStyle="1" w:styleId="Normalutanavstnd">
    <w:name w:val="Normal utan avstånd"/>
    <w:basedOn w:val="Normal"/>
    <w:rsid w:val="00FF4F94"/>
    <w:pPr>
      <w:spacing w:after="0"/>
    </w:pPr>
  </w:style>
  <w:style w:type="paragraph" w:customStyle="1" w:styleId="Etikett">
    <w:name w:val="Etikett"/>
    <w:basedOn w:val="Sidfot"/>
    <w:rsid w:val="00206C0C"/>
    <w:rPr>
      <w:b/>
    </w:rPr>
  </w:style>
  <w:style w:type="paragraph" w:customStyle="1" w:styleId="Mottagare">
    <w:name w:val="Mottagare"/>
    <w:basedOn w:val="Normal"/>
    <w:qFormat/>
    <w:rsid w:val="009D40C1"/>
    <w:pPr>
      <w:spacing w:after="0" w:line="220" w:lineRule="atLeast"/>
    </w:pPr>
    <w:rPr>
      <w:sz w:val="18"/>
    </w:rPr>
  </w:style>
  <w:style w:type="paragraph" w:styleId="Ballongtext">
    <w:name w:val="Balloon Text"/>
    <w:basedOn w:val="Normal"/>
    <w:link w:val="BallongtextChar"/>
    <w:rsid w:val="006B03D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6B03D8"/>
    <w:rPr>
      <w:rFonts w:ascii="Tahoma" w:hAnsi="Tahoma" w:cs="Tahoma"/>
      <w:color w:val="000000"/>
      <w:sz w:val="16"/>
      <w:szCs w:val="16"/>
      <w:lang w:val="sv-SE" w:eastAsia="sv-SE"/>
    </w:rPr>
  </w:style>
  <w:style w:type="paragraph" w:styleId="Brdtextmedindrag">
    <w:name w:val="Body Text Indent"/>
    <w:basedOn w:val="Normal"/>
    <w:link w:val="BrdtextmedindragChar"/>
    <w:rsid w:val="006B03D8"/>
    <w:pPr>
      <w:spacing w:after="0" w:line="288" w:lineRule="auto"/>
      <w:ind w:right="567" w:firstLine="232"/>
    </w:pPr>
    <w:rPr>
      <w:rFonts w:ascii="AGaramond" w:hAnsi="AGaramond" w:cs="Times New Roman"/>
      <w:color w:val="auto"/>
      <w:sz w:val="23"/>
    </w:rPr>
  </w:style>
  <w:style w:type="character" w:customStyle="1" w:styleId="BrdtextmedindragChar">
    <w:name w:val="Brödtext med indrag Char"/>
    <w:basedOn w:val="Standardstycketeckensnitt"/>
    <w:link w:val="Brdtextmedindrag"/>
    <w:rsid w:val="006B03D8"/>
    <w:rPr>
      <w:rFonts w:ascii="AGaramond" w:hAnsi="AGaramond"/>
      <w:sz w:val="23"/>
      <w:szCs w:val="24"/>
      <w:lang w:val="sv-SE" w:eastAsia="sv-SE"/>
    </w:rPr>
  </w:style>
  <w:style w:type="paragraph" w:styleId="Brdtext">
    <w:name w:val="Body Text"/>
    <w:basedOn w:val="Normal"/>
    <w:next w:val="Brdtextmedindrag"/>
    <w:link w:val="BrdtextChar"/>
    <w:rsid w:val="006B03D8"/>
    <w:pPr>
      <w:spacing w:after="0" w:line="288" w:lineRule="auto"/>
      <w:ind w:right="567"/>
    </w:pPr>
    <w:rPr>
      <w:rFonts w:ascii="AGaramond" w:hAnsi="AGaramond" w:cs="Times New Roman"/>
      <w:color w:val="auto"/>
      <w:sz w:val="23"/>
    </w:rPr>
  </w:style>
  <w:style w:type="character" w:customStyle="1" w:styleId="BrdtextChar">
    <w:name w:val="Brödtext Char"/>
    <w:basedOn w:val="Standardstycketeckensnitt"/>
    <w:link w:val="Brdtext"/>
    <w:rsid w:val="006B03D8"/>
    <w:rPr>
      <w:rFonts w:ascii="AGaramond" w:hAnsi="AGaramond"/>
      <w:sz w:val="23"/>
      <w:szCs w:val="24"/>
      <w:lang w:val="sv-SE" w:eastAsia="sv-SE"/>
    </w:rPr>
  </w:style>
  <w:style w:type="paragraph" w:styleId="Citat">
    <w:name w:val="Quote"/>
    <w:basedOn w:val="Normal"/>
    <w:next w:val="Normal"/>
    <w:link w:val="CitatChar"/>
    <w:uiPriority w:val="29"/>
    <w:qFormat/>
    <w:rsid w:val="006B03D8"/>
    <w:pPr>
      <w:spacing w:after="0" w:line="300" w:lineRule="exact"/>
      <w:ind w:right="567"/>
    </w:pPr>
    <w:rPr>
      <w:rFonts w:ascii="AGaramond" w:hAnsi="AGaramond" w:cs="Times New Roman"/>
      <w:i/>
      <w:iCs/>
      <w:sz w:val="23"/>
    </w:rPr>
  </w:style>
  <w:style w:type="character" w:customStyle="1" w:styleId="CitatChar">
    <w:name w:val="Citat Char"/>
    <w:basedOn w:val="Standardstycketeckensnitt"/>
    <w:link w:val="Citat"/>
    <w:uiPriority w:val="29"/>
    <w:rsid w:val="006B03D8"/>
    <w:rPr>
      <w:rFonts w:ascii="AGaramond" w:hAnsi="AGaramond"/>
      <w:i/>
      <w:iCs/>
      <w:color w:val="000000"/>
      <w:sz w:val="23"/>
      <w:szCs w:val="24"/>
      <w:lang w:val="sv-SE" w:eastAsia="sv-SE"/>
    </w:rPr>
  </w:style>
  <w:style w:type="paragraph" w:customStyle="1" w:styleId="Punkttextmedsiffror">
    <w:name w:val="Punkttext med siffror"/>
    <w:rsid w:val="009B0ABD"/>
    <w:pPr>
      <w:numPr>
        <w:numId w:val="22"/>
      </w:numPr>
      <w:tabs>
        <w:tab w:val="num" w:pos="232"/>
      </w:tabs>
      <w:spacing w:line="300" w:lineRule="exact"/>
      <w:ind w:right="567"/>
    </w:pPr>
    <w:rPr>
      <w:rFonts w:ascii="AGaramond" w:hAnsi="AGaramond"/>
      <w:sz w:val="23"/>
      <w:lang w:val="sv-SE" w:eastAsia="sv-SE"/>
    </w:rPr>
  </w:style>
  <w:style w:type="character" w:styleId="Kommentarsreferens">
    <w:name w:val="annotation reference"/>
    <w:basedOn w:val="Standardstycketeckensnitt"/>
    <w:rsid w:val="006C053B"/>
    <w:rPr>
      <w:sz w:val="16"/>
      <w:szCs w:val="16"/>
    </w:rPr>
  </w:style>
  <w:style w:type="paragraph" w:styleId="Kommentarer">
    <w:name w:val="annotation text"/>
    <w:basedOn w:val="Normal"/>
    <w:link w:val="KommentarerChar"/>
    <w:rsid w:val="006C053B"/>
    <w:pPr>
      <w:spacing w:line="240" w:lineRule="auto"/>
    </w:pPr>
    <w:rPr>
      <w:szCs w:val="20"/>
    </w:rPr>
  </w:style>
  <w:style w:type="character" w:customStyle="1" w:styleId="KommentarerChar">
    <w:name w:val="Kommentarer Char"/>
    <w:basedOn w:val="Standardstycketeckensnitt"/>
    <w:link w:val="Kommentarer"/>
    <w:rsid w:val="006C053B"/>
    <w:rPr>
      <w:rFonts w:ascii="Calibri" w:hAnsi="Calibri" w:cs="Calibri"/>
      <w:color w:val="000000"/>
      <w:lang w:val="sv-SE" w:eastAsia="sv-SE"/>
    </w:rPr>
  </w:style>
  <w:style w:type="paragraph" w:styleId="Kommentarsmne">
    <w:name w:val="annotation subject"/>
    <w:basedOn w:val="Kommentarer"/>
    <w:next w:val="Kommentarer"/>
    <w:link w:val="KommentarsmneChar"/>
    <w:rsid w:val="006C053B"/>
    <w:rPr>
      <w:b/>
      <w:bCs/>
    </w:rPr>
  </w:style>
  <w:style w:type="character" w:customStyle="1" w:styleId="KommentarsmneChar">
    <w:name w:val="Kommentarsämne Char"/>
    <w:basedOn w:val="KommentarerChar"/>
    <w:link w:val="Kommentarsmne"/>
    <w:rsid w:val="006C053B"/>
    <w:rPr>
      <w:rFonts w:ascii="Calibri" w:hAnsi="Calibri" w:cs="Calibri"/>
      <w:b/>
      <w:bCs/>
      <w:color w:val="00000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HR%20Mallar\Brev.dotm" TargetMode="External"/></Relationships>
</file>

<file path=word/theme/theme1.xml><?xml version="1.0" encoding="utf-8"?>
<a:theme xmlns:a="http://schemas.openxmlformats.org/drawingml/2006/main" name="Office-tema">
  <a:themeElements>
    <a:clrScheme name="UHR">
      <a:dk1>
        <a:sysClr val="windowText" lastClr="000000"/>
      </a:dk1>
      <a:lt1>
        <a:sysClr val="window" lastClr="FFFFFF"/>
      </a:lt1>
      <a:dk2>
        <a:srgbClr val="C4D600"/>
      </a:dk2>
      <a:lt2>
        <a:srgbClr val="00A8E1"/>
      </a:lt2>
      <a:accent1>
        <a:srgbClr val="006E96"/>
      </a:accent1>
      <a:accent2>
        <a:srgbClr val="62269E"/>
      </a:accent2>
      <a:accent3>
        <a:srgbClr val="B00060"/>
      </a:accent3>
      <a:accent4>
        <a:srgbClr val="FFA400"/>
      </a:accent4>
      <a:accent5>
        <a:srgbClr val="00A5B5"/>
      </a:accent5>
      <a:accent6>
        <a:srgbClr val="E9004C"/>
      </a:accent6>
      <a:hlink>
        <a:srgbClr val="0C0C0C"/>
      </a:hlink>
      <a:folHlink>
        <a:srgbClr val="7F7F7F"/>
      </a:folHlink>
    </a:clrScheme>
    <a:fontScheme name="UH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E5B29-E963-4A45-ADCE-21985F1C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39</TotalTime>
  <Pages>3</Pages>
  <Words>1056</Words>
  <Characters>6193</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Brev 2013 06 26</vt:lpstr>
    </vt:vector>
  </TitlesOfParts>
  <Company>Hogskoleverket</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2013 06 26</dc:title>
  <dc:creator>UHR</dc:creator>
  <cp:lastModifiedBy>Frida Lundberg</cp:lastModifiedBy>
  <cp:revision>3</cp:revision>
  <dcterms:created xsi:type="dcterms:W3CDTF">2017-10-25T11:34:00Z</dcterms:created>
  <dcterms:modified xsi:type="dcterms:W3CDTF">2017-10-25T12:11:00Z</dcterms:modified>
</cp:coreProperties>
</file>